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52" w:rsidRPr="00B521B9" w:rsidRDefault="00386F52" w:rsidP="00743878">
      <w:pPr>
        <w:shd w:val="clear" w:color="auto" w:fill="FFFFFF"/>
        <w:spacing w:line="240" w:lineRule="auto"/>
        <w:ind w:firstLineChars="0" w:firstLine="0"/>
        <w:jc w:val="center"/>
        <w:outlineLvl w:val="0"/>
        <w:rPr>
          <w:rFonts w:ascii="仿宋" w:hAnsi="仿宋" w:cs="宋体"/>
          <w:b/>
          <w:bCs/>
          <w:kern w:val="36"/>
          <w:sz w:val="44"/>
          <w:szCs w:val="44"/>
        </w:rPr>
      </w:pPr>
      <w:bookmarkStart w:id="0" w:name="_GoBack"/>
      <w:r w:rsidRPr="00B521B9">
        <w:rPr>
          <w:rFonts w:ascii="仿宋" w:hAnsi="仿宋" w:cs="宋体" w:hint="eastAsia"/>
          <w:b/>
          <w:bCs/>
          <w:kern w:val="36"/>
          <w:sz w:val="44"/>
          <w:szCs w:val="44"/>
        </w:rPr>
        <w:t>湖北文理学院采购需求公示</w:t>
      </w:r>
    </w:p>
    <w:p w:rsidR="00386F52" w:rsidRPr="00B521B9" w:rsidRDefault="00386F52" w:rsidP="00743878">
      <w:pPr>
        <w:shd w:val="clear" w:color="auto" w:fill="FFFFFF"/>
        <w:spacing w:line="240" w:lineRule="auto"/>
        <w:ind w:firstLineChars="0" w:firstLine="0"/>
        <w:jc w:val="center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（</w:t>
      </w:r>
      <w:r w:rsidR="00B521B9" w:rsidRPr="00B521B9">
        <w:rPr>
          <w:rFonts w:ascii="仿宋" w:hAnsi="仿宋" w:cs="宋体" w:hint="eastAsia"/>
          <w:kern w:val="0"/>
          <w:sz w:val="28"/>
          <w:szCs w:val="28"/>
        </w:rPr>
        <w:t>高校固定资产管理系统</w:t>
      </w:r>
      <w:r w:rsidRPr="00B521B9">
        <w:rPr>
          <w:rFonts w:ascii="仿宋" w:hAnsi="仿宋" w:cs="宋体" w:hint="eastAsia"/>
          <w:kern w:val="0"/>
          <w:sz w:val="28"/>
          <w:szCs w:val="28"/>
        </w:rPr>
        <w:t>项目）</w:t>
      </w:r>
    </w:p>
    <w:p w:rsidR="00386F52" w:rsidRPr="00B521B9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湖北文理学院拟</w:t>
      </w:r>
      <w:r w:rsidR="004E7238" w:rsidRPr="00B521B9">
        <w:rPr>
          <w:rFonts w:ascii="仿宋" w:hAnsi="仿宋" w:cs="宋体" w:hint="eastAsia"/>
          <w:kern w:val="0"/>
          <w:sz w:val="28"/>
          <w:szCs w:val="28"/>
        </w:rPr>
        <w:t>对</w:t>
      </w:r>
      <w:r w:rsidR="00B521B9" w:rsidRPr="00B521B9">
        <w:rPr>
          <w:rFonts w:ascii="仿宋" w:hAnsi="仿宋" w:cs="宋体" w:hint="eastAsia"/>
          <w:kern w:val="0"/>
          <w:sz w:val="28"/>
          <w:szCs w:val="28"/>
        </w:rPr>
        <w:t>高校固定资产管理系统</w:t>
      </w:r>
      <w:r w:rsidRPr="00B521B9">
        <w:rPr>
          <w:rFonts w:ascii="仿宋" w:hAnsi="仿宋" w:cs="宋体" w:hint="eastAsia"/>
          <w:kern w:val="0"/>
          <w:sz w:val="28"/>
          <w:szCs w:val="28"/>
        </w:rPr>
        <w:t>项目所需货物及相关服务进行采购，现对采购人提供的采购需求进行公示，公开征询意见。</w:t>
      </w:r>
    </w:p>
    <w:p w:rsidR="00386F52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一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、项目名称：</w:t>
      </w:r>
      <w:r w:rsidR="00B521B9" w:rsidRPr="00B521B9">
        <w:rPr>
          <w:rFonts w:ascii="仿宋" w:hAnsi="仿宋" w:cs="宋体" w:hint="eastAsia"/>
          <w:kern w:val="0"/>
          <w:sz w:val="28"/>
          <w:szCs w:val="28"/>
        </w:rPr>
        <w:t>高校固定资产管理系统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项目</w:t>
      </w:r>
    </w:p>
    <w:p w:rsidR="004E7238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二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、采购内容：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957"/>
        <w:gridCol w:w="913"/>
        <w:gridCol w:w="966"/>
        <w:gridCol w:w="2506"/>
      </w:tblGrid>
      <w:tr w:rsidR="00B521B9" w:rsidRPr="00B521B9" w:rsidTr="00AB0110">
        <w:trPr>
          <w:jc w:val="center"/>
        </w:trPr>
        <w:tc>
          <w:tcPr>
            <w:tcW w:w="9290" w:type="dxa"/>
            <w:gridSpan w:val="5"/>
            <w:tcBorders>
              <w:top w:val="nil"/>
              <w:left w:val="nil"/>
              <w:right w:val="nil"/>
            </w:tcBorders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521B9" w:rsidRPr="00B521B9" w:rsidTr="00AB0110">
        <w:trPr>
          <w:jc w:val="center"/>
        </w:trPr>
        <w:tc>
          <w:tcPr>
            <w:tcW w:w="948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57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913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66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506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B521B9" w:rsidRPr="00B521B9" w:rsidTr="00AB0110">
        <w:trPr>
          <w:jc w:val="center"/>
        </w:trPr>
        <w:tc>
          <w:tcPr>
            <w:tcW w:w="948" w:type="dxa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★</w:t>
            </w:r>
            <w:r w:rsidRPr="00B521B9">
              <w:rPr>
                <w:rFonts w:ascii="宋体" w:eastAsia="宋体" w:hAnsi="宋体" w:cs="Times New Roman" w:hint="eastAsia"/>
                <w:sz w:val="28"/>
                <w:szCs w:val="21"/>
              </w:rPr>
              <w:t>资产综合网络管理平台</w:t>
            </w:r>
          </w:p>
        </w:tc>
        <w:tc>
          <w:tcPr>
            <w:tcW w:w="913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250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tbl>
      <w:tblPr>
        <w:tblStyle w:val="a"/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957"/>
        <w:gridCol w:w="913"/>
        <w:gridCol w:w="966"/>
        <w:gridCol w:w="2506"/>
      </w:tblGrid>
      <w:tr w:rsidR="00B521B9" w:rsidRPr="00B521B9" w:rsidTr="00AB0110">
        <w:trPr>
          <w:jc w:val="center"/>
        </w:trPr>
        <w:tc>
          <w:tcPr>
            <w:tcW w:w="948" w:type="dxa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8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z w:val="28"/>
                <w:szCs w:val="21"/>
              </w:rPr>
              <w:t>服务器</w:t>
            </w:r>
          </w:p>
        </w:tc>
        <w:tc>
          <w:tcPr>
            <w:tcW w:w="913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250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4E7238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</w:p>
    <w:p w:rsidR="00386F52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三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、采购预算：人民币</w:t>
      </w:r>
      <w:r w:rsidR="00B521B9" w:rsidRPr="00B521B9">
        <w:rPr>
          <w:rFonts w:ascii="仿宋" w:hAnsi="仿宋" w:cs="宋体"/>
          <w:kern w:val="0"/>
          <w:sz w:val="28"/>
          <w:szCs w:val="28"/>
        </w:rPr>
        <w:t>15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万元</w:t>
      </w:r>
    </w:p>
    <w:p w:rsidR="00386F52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四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、需求公示：</w:t>
      </w:r>
    </w:p>
    <w:p w:rsidR="00386F52" w:rsidRPr="00B521B9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（一）公示期：本公示发布之日起至2018年</w:t>
      </w:r>
      <w:r w:rsidR="00B521B9" w:rsidRPr="00B521B9">
        <w:rPr>
          <w:rFonts w:ascii="仿宋" w:hAnsi="仿宋" w:cs="宋体"/>
          <w:kern w:val="0"/>
          <w:sz w:val="28"/>
          <w:szCs w:val="28"/>
        </w:rPr>
        <w:t>4</w:t>
      </w:r>
      <w:r w:rsidRPr="00B521B9">
        <w:rPr>
          <w:rFonts w:ascii="仿宋" w:hAnsi="仿宋" w:cs="宋体" w:hint="eastAsia"/>
          <w:kern w:val="0"/>
          <w:sz w:val="28"/>
          <w:szCs w:val="28"/>
        </w:rPr>
        <w:t>月</w:t>
      </w:r>
      <w:r w:rsidR="00B521B9" w:rsidRPr="00B521B9">
        <w:rPr>
          <w:rFonts w:ascii="仿宋" w:hAnsi="仿宋" w:cs="宋体"/>
          <w:kern w:val="0"/>
          <w:sz w:val="28"/>
          <w:szCs w:val="28"/>
        </w:rPr>
        <w:t>9</w:t>
      </w:r>
      <w:r w:rsidRPr="00B521B9">
        <w:rPr>
          <w:rFonts w:ascii="仿宋" w:hAnsi="仿宋" w:cs="宋体" w:hint="eastAsia"/>
          <w:kern w:val="0"/>
          <w:sz w:val="28"/>
          <w:szCs w:val="28"/>
        </w:rPr>
        <w:t>日17时30分止。</w:t>
      </w:r>
    </w:p>
    <w:p w:rsidR="00386F52" w:rsidRPr="00B521B9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（二）意见反馈方式：对采购需求提出相关意见（应说明理由）应客观公正、实事求是，并在公示期内将相关意见以书面形式（加盖公章）提交至湖北</w:t>
      </w:r>
      <w:r w:rsidR="004E7238" w:rsidRPr="00B521B9">
        <w:rPr>
          <w:rFonts w:ascii="仿宋" w:hAnsi="仿宋" w:cs="宋体" w:hint="eastAsia"/>
          <w:kern w:val="0"/>
          <w:sz w:val="28"/>
          <w:szCs w:val="28"/>
        </w:rPr>
        <w:t>文理学院采购与招投标管理中心1</w:t>
      </w:r>
      <w:r w:rsidR="004E7238" w:rsidRPr="00B521B9">
        <w:rPr>
          <w:rFonts w:ascii="仿宋" w:hAnsi="仿宋" w:cs="宋体"/>
          <w:kern w:val="0"/>
          <w:sz w:val="28"/>
          <w:szCs w:val="28"/>
        </w:rPr>
        <w:t>02</w:t>
      </w:r>
      <w:r w:rsidRPr="00B521B9">
        <w:rPr>
          <w:rFonts w:ascii="仿宋" w:hAnsi="仿宋" w:cs="宋体" w:hint="eastAsia"/>
          <w:kern w:val="0"/>
          <w:sz w:val="28"/>
          <w:szCs w:val="28"/>
        </w:rPr>
        <w:t>室，同时还须将反馈意见的电子文档（word版本）发送至电子邮箱</w:t>
      </w:r>
      <w:r w:rsidR="004E7238" w:rsidRPr="00B521B9">
        <w:rPr>
          <w:rFonts w:ascii="仿宋" w:hAnsi="仿宋" w:cs="宋体" w:hint="eastAsia"/>
          <w:kern w:val="0"/>
          <w:sz w:val="28"/>
          <w:szCs w:val="28"/>
        </w:rPr>
        <w:t>x</w:t>
      </w:r>
      <w:r w:rsidR="004E7238" w:rsidRPr="00B521B9">
        <w:rPr>
          <w:rFonts w:ascii="仿宋" w:hAnsi="仿宋" w:cs="宋体"/>
          <w:kern w:val="0"/>
          <w:sz w:val="28"/>
          <w:szCs w:val="28"/>
        </w:rPr>
        <w:t>fu1958@foxmail.com</w:t>
      </w:r>
      <w:r w:rsidRPr="00B521B9">
        <w:rPr>
          <w:rFonts w:ascii="仿宋" w:hAnsi="仿宋" w:cs="宋体" w:hint="eastAsia"/>
          <w:kern w:val="0"/>
          <w:sz w:val="28"/>
          <w:szCs w:val="28"/>
        </w:rPr>
        <w:t>，邮件主题注明“（公司名称）关于（项目名称）采购需求反馈意见”，邮件内容应包括供应商名称、供应商联系人姓名、联系方式等内容。</w:t>
      </w:r>
    </w:p>
    <w:p w:rsidR="00386F52" w:rsidRPr="00B521B9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lastRenderedPageBreak/>
        <w:t>（三）采购需求获取方式：登录湖</w:t>
      </w:r>
      <w:r w:rsidR="004E7238" w:rsidRPr="00B521B9">
        <w:rPr>
          <w:rFonts w:ascii="仿宋" w:hAnsi="仿宋" w:cs="宋体" w:hint="eastAsia"/>
          <w:kern w:val="0"/>
          <w:sz w:val="28"/>
          <w:szCs w:val="28"/>
        </w:rPr>
        <w:t>北文理学院采购与招投标管理中心网</w:t>
      </w:r>
      <w:r w:rsidRPr="00B521B9">
        <w:rPr>
          <w:rFonts w:ascii="仿宋" w:hAnsi="仿宋" w:cs="宋体" w:hint="eastAsia"/>
          <w:kern w:val="0"/>
          <w:sz w:val="28"/>
          <w:szCs w:val="28"/>
        </w:rPr>
        <w:t>（http://</w:t>
      </w:r>
      <w:r w:rsidR="004E7238" w:rsidRPr="00B521B9">
        <w:rPr>
          <w:rFonts w:ascii="仿宋" w:hAnsi="仿宋" w:cs="宋体"/>
          <w:kern w:val="0"/>
          <w:sz w:val="28"/>
          <w:szCs w:val="28"/>
        </w:rPr>
        <w:t>bids.hbuas.edu.cn</w:t>
      </w:r>
      <w:r w:rsidRPr="00B521B9">
        <w:rPr>
          <w:rFonts w:ascii="仿宋" w:hAnsi="仿宋" w:cs="宋体" w:hint="eastAsia"/>
          <w:kern w:val="0"/>
          <w:sz w:val="28"/>
          <w:szCs w:val="28"/>
        </w:rPr>
        <w:t>）</w:t>
      </w:r>
      <w:r w:rsidR="004E7238" w:rsidRPr="00B521B9">
        <w:rPr>
          <w:rFonts w:ascii="仿宋" w:hAnsi="仿宋" w:cs="宋体" w:hint="eastAsia"/>
          <w:kern w:val="0"/>
          <w:sz w:val="28"/>
          <w:szCs w:val="28"/>
        </w:rPr>
        <w:t>,</w:t>
      </w:r>
      <w:r w:rsidRPr="00B521B9">
        <w:rPr>
          <w:rFonts w:ascii="仿宋" w:hAnsi="仿宋" w:cs="宋体" w:hint="eastAsia"/>
          <w:kern w:val="0"/>
          <w:sz w:val="28"/>
          <w:szCs w:val="28"/>
        </w:rPr>
        <w:t>点击本公告中</w:t>
      </w:r>
      <w:r w:rsidR="004E7238" w:rsidRPr="00B521B9">
        <w:rPr>
          <w:rFonts w:ascii="仿宋" w:hAnsi="仿宋" w:cs="宋体" w:hint="eastAsia"/>
          <w:kern w:val="0"/>
          <w:sz w:val="28"/>
          <w:szCs w:val="28"/>
        </w:rPr>
        <w:t>相应</w:t>
      </w:r>
      <w:r w:rsidRPr="00B521B9">
        <w:rPr>
          <w:rFonts w:ascii="仿宋" w:hAnsi="仿宋" w:cs="宋体" w:hint="eastAsia"/>
          <w:kern w:val="0"/>
          <w:sz w:val="28"/>
          <w:szCs w:val="28"/>
        </w:rPr>
        <w:t>链接免费下载。</w:t>
      </w:r>
    </w:p>
    <w:p w:rsidR="00386F52" w:rsidRPr="00B521B9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（四）需求公示的目的：就项目需求的公正性与专业性征询各潜在供应商的意见，无论是否反馈意见均不影响供应商参与后期的采购活动。</w:t>
      </w:r>
    </w:p>
    <w:p w:rsidR="00386F52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五</w:t>
      </w:r>
      <w:r w:rsidR="00386F52" w:rsidRPr="00B521B9">
        <w:rPr>
          <w:rFonts w:ascii="仿宋" w:hAnsi="仿宋" w:cs="宋体" w:hint="eastAsia"/>
          <w:kern w:val="0"/>
          <w:sz w:val="28"/>
          <w:szCs w:val="28"/>
        </w:rPr>
        <w:t>、联系方式</w:t>
      </w:r>
    </w:p>
    <w:p w:rsidR="00B521B9" w:rsidRPr="00B521B9" w:rsidRDefault="00B521B9" w:rsidP="00B521B9">
      <w:pPr>
        <w:shd w:val="clear" w:color="auto" w:fill="FFFFFF"/>
        <w:spacing w:line="270" w:lineRule="atLeast"/>
        <w:ind w:firstLineChars="0" w:firstLine="0"/>
        <w:rPr>
          <w:rFonts w:ascii="仿宋" w:hAnsi="仿宋" w:cs="宋体" w:hint="eastAsia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 xml:space="preserve">技术联系人：黄老师 </w:t>
      </w:r>
      <w:r w:rsidRPr="00B521B9">
        <w:rPr>
          <w:rFonts w:ascii="仿宋" w:hAnsi="仿宋" w:cs="宋体"/>
          <w:kern w:val="0"/>
          <w:sz w:val="28"/>
          <w:szCs w:val="28"/>
        </w:rPr>
        <w:tab/>
      </w:r>
      <w:r w:rsidRPr="00B521B9">
        <w:rPr>
          <w:rFonts w:ascii="仿宋" w:hAnsi="仿宋" w:cs="宋体"/>
          <w:kern w:val="0"/>
          <w:sz w:val="28"/>
          <w:szCs w:val="28"/>
        </w:rPr>
        <w:tab/>
      </w:r>
      <w:r w:rsidRPr="00B521B9">
        <w:rPr>
          <w:rFonts w:ascii="仿宋" w:hAnsi="仿宋" w:cs="宋体"/>
          <w:kern w:val="0"/>
          <w:sz w:val="28"/>
          <w:szCs w:val="28"/>
        </w:rPr>
        <w:tab/>
      </w:r>
      <w:r w:rsidRPr="00B521B9">
        <w:rPr>
          <w:rFonts w:ascii="仿宋" w:hAnsi="仿宋" w:cs="宋体" w:hint="eastAsia"/>
          <w:kern w:val="0"/>
          <w:sz w:val="28"/>
          <w:szCs w:val="28"/>
        </w:rPr>
        <w:t>联系电话：</w:t>
      </w:r>
      <w:r w:rsidRPr="00B521B9">
        <w:rPr>
          <w:rFonts w:ascii="仿宋" w:hAnsi="仿宋" w:cs="宋体"/>
          <w:kern w:val="0"/>
          <w:sz w:val="28"/>
          <w:szCs w:val="28"/>
        </w:rPr>
        <w:t>18827516128</w:t>
      </w:r>
    </w:p>
    <w:p w:rsidR="00B521B9" w:rsidRPr="00B521B9" w:rsidRDefault="00B521B9" w:rsidP="00B521B9">
      <w:pPr>
        <w:shd w:val="clear" w:color="auto" w:fill="FFFFFF"/>
        <w:spacing w:line="270" w:lineRule="atLeast"/>
        <w:ind w:firstLineChars="0" w:firstLine="0"/>
        <w:rPr>
          <w:rFonts w:ascii="仿宋" w:hAnsi="仿宋" w:cs="宋体" w:hint="eastAsia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商务联系人：祝老师</w:t>
      </w:r>
      <w:r w:rsidRPr="00B521B9">
        <w:rPr>
          <w:rFonts w:ascii="仿宋" w:hAnsi="仿宋" w:cs="宋体"/>
          <w:kern w:val="0"/>
          <w:sz w:val="28"/>
          <w:szCs w:val="28"/>
        </w:rPr>
        <w:tab/>
      </w:r>
      <w:r w:rsidRPr="00B521B9">
        <w:rPr>
          <w:rFonts w:ascii="仿宋" w:hAnsi="仿宋" w:cs="宋体"/>
          <w:kern w:val="0"/>
          <w:sz w:val="28"/>
          <w:szCs w:val="28"/>
        </w:rPr>
        <w:tab/>
      </w:r>
      <w:r w:rsidRPr="00B521B9">
        <w:rPr>
          <w:rFonts w:ascii="仿宋" w:hAnsi="仿宋" w:cs="宋体"/>
          <w:kern w:val="0"/>
          <w:sz w:val="28"/>
          <w:szCs w:val="28"/>
        </w:rPr>
        <w:tab/>
      </w:r>
      <w:r w:rsidRPr="00B521B9">
        <w:rPr>
          <w:rFonts w:ascii="仿宋" w:hAnsi="仿宋" w:cs="宋体" w:hint="eastAsia"/>
          <w:kern w:val="0"/>
          <w:sz w:val="28"/>
          <w:szCs w:val="28"/>
        </w:rPr>
        <w:t>联系电话：0710-</w:t>
      </w:r>
      <w:r w:rsidRPr="00B521B9">
        <w:rPr>
          <w:rFonts w:ascii="仿宋" w:hAnsi="仿宋" w:cs="宋体"/>
          <w:kern w:val="0"/>
          <w:sz w:val="28"/>
          <w:szCs w:val="28"/>
        </w:rPr>
        <w:t>3591692</w:t>
      </w:r>
    </w:p>
    <w:p w:rsidR="004E7238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</w:p>
    <w:p w:rsidR="004E7238" w:rsidRPr="00B521B9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kern w:val="0"/>
          <w:sz w:val="28"/>
          <w:szCs w:val="28"/>
        </w:rPr>
      </w:pPr>
    </w:p>
    <w:p w:rsidR="004E7238" w:rsidRPr="00B521B9" w:rsidRDefault="004E7238" w:rsidP="00743878">
      <w:pPr>
        <w:shd w:val="clear" w:color="auto" w:fill="FFFFFF"/>
        <w:spacing w:line="270" w:lineRule="atLeast"/>
        <w:ind w:rightChars="336" w:right="1075" w:firstLineChars="911" w:firstLine="2551"/>
        <w:jc w:val="center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 w:hint="eastAsia"/>
          <w:kern w:val="0"/>
          <w:sz w:val="28"/>
          <w:szCs w:val="28"/>
        </w:rPr>
        <w:t>湖北文理学院采购与招投标管理中心</w:t>
      </w:r>
    </w:p>
    <w:p w:rsidR="00B521B9" w:rsidRPr="00B521B9" w:rsidRDefault="004E7238" w:rsidP="00743878">
      <w:pPr>
        <w:shd w:val="clear" w:color="auto" w:fill="FFFFFF"/>
        <w:spacing w:line="270" w:lineRule="atLeast"/>
        <w:ind w:rightChars="336" w:right="1075" w:firstLineChars="911" w:firstLine="2551"/>
        <w:jc w:val="center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/>
          <w:kern w:val="0"/>
          <w:sz w:val="28"/>
          <w:szCs w:val="28"/>
        </w:rPr>
        <w:t>2018年</w:t>
      </w:r>
      <w:r w:rsidR="00B521B9" w:rsidRPr="00B521B9">
        <w:rPr>
          <w:rFonts w:ascii="仿宋" w:hAnsi="仿宋" w:cs="宋体" w:hint="eastAsia"/>
          <w:kern w:val="0"/>
          <w:sz w:val="28"/>
          <w:szCs w:val="28"/>
        </w:rPr>
        <w:t>4</w:t>
      </w:r>
      <w:r w:rsidRPr="00B521B9">
        <w:rPr>
          <w:rFonts w:ascii="仿宋" w:hAnsi="仿宋" w:cs="宋体"/>
          <w:kern w:val="0"/>
          <w:sz w:val="28"/>
          <w:szCs w:val="28"/>
        </w:rPr>
        <w:t>月2日</w:t>
      </w:r>
    </w:p>
    <w:p w:rsidR="00B521B9" w:rsidRPr="00B521B9" w:rsidRDefault="00B521B9">
      <w:pPr>
        <w:ind w:firstLine="560"/>
        <w:rPr>
          <w:rFonts w:ascii="仿宋" w:hAnsi="仿宋" w:cs="宋体"/>
          <w:kern w:val="0"/>
          <w:sz w:val="28"/>
          <w:szCs w:val="28"/>
        </w:rPr>
      </w:pPr>
      <w:r w:rsidRPr="00B521B9">
        <w:rPr>
          <w:rFonts w:ascii="仿宋" w:hAnsi="仿宋" w:cs="宋体"/>
          <w:kern w:val="0"/>
          <w:sz w:val="28"/>
          <w:szCs w:val="28"/>
        </w:rPr>
        <w:br w:type="page"/>
      </w:r>
    </w:p>
    <w:bookmarkEnd w:id="0"/>
    <w:p w:rsidR="00B521B9" w:rsidRPr="00B521B9" w:rsidRDefault="00B521B9" w:rsidP="00B521B9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bCs/>
          <w:szCs w:val="32"/>
        </w:rPr>
      </w:pPr>
      <w:r>
        <w:rPr>
          <w:rFonts w:ascii="宋体" w:eastAsia="宋体" w:hAnsi="宋体" w:cs="Times New Roman" w:hint="eastAsia"/>
          <w:b/>
          <w:bCs/>
          <w:szCs w:val="32"/>
        </w:rPr>
        <w:lastRenderedPageBreak/>
        <w:t>项目建设详情公示</w:t>
      </w:r>
    </w:p>
    <w:p w:rsidR="00B521B9" w:rsidRPr="00B521B9" w:rsidRDefault="00B521B9" w:rsidP="00B521B9">
      <w:pPr>
        <w:keepNext/>
        <w:keepLines/>
        <w:widowControl w:val="0"/>
        <w:numPr>
          <w:ilvl w:val="0"/>
          <w:numId w:val="1"/>
        </w:numPr>
        <w:spacing w:before="200" w:after="200" w:line="240" w:lineRule="auto"/>
        <w:ind w:firstLineChars="0"/>
        <w:outlineLvl w:val="1"/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</w:pPr>
      <w:bookmarkStart w:id="1" w:name="_Toc461464649"/>
      <w:proofErr w:type="spellStart"/>
      <w:r w:rsidRPr="00B521B9"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  <w:t>项目概况</w:t>
      </w:r>
      <w:bookmarkEnd w:id="1"/>
      <w:proofErr w:type="spellEnd"/>
    </w:p>
    <w:p w:rsidR="00B521B9" w:rsidRPr="00B521B9" w:rsidRDefault="00B521B9" w:rsidP="00B521B9">
      <w:pPr>
        <w:widowControl w:val="0"/>
        <w:numPr>
          <w:ilvl w:val="0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项目名称：高校固定资产管理系统</w:t>
      </w:r>
    </w:p>
    <w:p w:rsidR="00B521B9" w:rsidRPr="00B521B9" w:rsidRDefault="00B521B9" w:rsidP="00B521B9">
      <w:pPr>
        <w:widowControl w:val="0"/>
        <w:numPr>
          <w:ilvl w:val="0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采购内容及基本要求：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 w:hint="eastAsia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采购内容：</w:t>
      </w:r>
      <w:r w:rsidRPr="00B521B9">
        <w:rPr>
          <w:rFonts w:ascii="宋体" w:eastAsia="宋体" w:hAnsi="宋体" w:cs="Times New Roman" w:hint="eastAsia"/>
          <w:sz w:val="24"/>
          <w:szCs w:val="24"/>
        </w:rPr>
        <w:t>项目预算</w:t>
      </w:r>
      <w:r w:rsidRPr="00B521B9">
        <w:rPr>
          <w:rFonts w:ascii="宋体" w:eastAsia="宋体" w:hAnsi="宋体" w:cs="Times New Roman"/>
          <w:sz w:val="24"/>
          <w:szCs w:val="24"/>
        </w:rPr>
        <w:t>15</w:t>
      </w:r>
      <w:r w:rsidRPr="00B521B9">
        <w:rPr>
          <w:rFonts w:ascii="宋体" w:eastAsia="宋体" w:hAnsi="宋体" w:cs="宋体" w:hint="eastAsia"/>
          <w:sz w:val="24"/>
          <w:szCs w:val="24"/>
        </w:rPr>
        <w:t>万元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957"/>
        <w:gridCol w:w="913"/>
        <w:gridCol w:w="966"/>
        <w:gridCol w:w="1154"/>
      </w:tblGrid>
      <w:tr w:rsidR="00B521B9" w:rsidRPr="00B521B9" w:rsidTr="00B521B9">
        <w:trPr>
          <w:jc w:val="center"/>
        </w:trPr>
        <w:tc>
          <w:tcPr>
            <w:tcW w:w="7938" w:type="dxa"/>
            <w:gridSpan w:val="5"/>
            <w:tcBorders>
              <w:top w:val="nil"/>
              <w:left w:val="nil"/>
              <w:right w:val="nil"/>
            </w:tcBorders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521B9" w:rsidRPr="00B521B9" w:rsidTr="00B521B9">
        <w:trPr>
          <w:jc w:val="center"/>
        </w:trPr>
        <w:tc>
          <w:tcPr>
            <w:tcW w:w="948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57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913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66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54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B521B9" w:rsidRPr="00B521B9" w:rsidTr="00B521B9">
        <w:trPr>
          <w:jc w:val="center"/>
        </w:trPr>
        <w:tc>
          <w:tcPr>
            <w:tcW w:w="948" w:type="dxa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★</w:t>
            </w:r>
            <w:r w:rsidRPr="00B521B9">
              <w:rPr>
                <w:rFonts w:ascii="宋体" w:eastAsia="宋体" w:hAnsi="宋体" w:cs="Times New Roman" w:hint="eastAsia"/>
                <w:sz w:val="28"/>
                <w:szCs w:val="21"/>
              </w:rPr>
              <w:t>资产综合网络管理平台</w:t>
            </w:r>
          </w:p>
        </w:tc>
        <w:tc>
          <w:tcPr>
            <w:tcW w:w="913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154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21B9" w:rsidRPr="00B521B9" w:rsidTr="00B521B9">
        <w:trPr>
          <w:jc w:val="center"/>
        </w:trPr>
        <w:tc>
          <w:tcPr>
            <w:tcW w:w="948" w:type="dxa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8"/>
                <w:szCs w:val="21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服务器</w:t>
            </w:r>
          </w:p>
        </w:tc>
        <w:tc>
          <w:tcPr>
            <w:tcW w:w="913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154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B521B9" w:rsidRPr="00B521B9" w:rsidRDefault="00B521B9" w:rsidP="00B521B9">
      <w:pPr>
        <w:widowControl w:val="0"/>
        <w:spacing w:line="240" w:lineRule="auto"/>
        <w:ind w:firstLineChars="0" w:firstLine="0"/>
        <w:rPr>
          <w:rFonts w:ascii="宋体" w:eastAsia="宋体" w:hAnsi="宋体" w:cs="Times New Roman" w:hint="eastAsia"/>
          <w:spacing w:val="-2"/>
          <w:sz w:val="21"/>
          <w:szCs w:val="21"/>
        </w:rPr>
      </w:pPr>
    </w:p>
    <w:p w:rsidR="00B521B9" w:rsidRPr="00B521B9" w:rsidRDefault="00B521B9" w:rsidP="00B521B9">
      <w:pPr>
        <w:widowControl w:val="0"/>
        <w:ind w:firstLine="480"/>
        <w:rPr>
          <w:rFonts w:ascii="宋体" w:eastAsia="宋体" w:hAnsi="宋体" w:cs="Times New Roman"/>
          <w:sz w:val="24"/>
          <w:szCs w:val="24"/>
        </w:rPr>
      </w:pPr>
      <w:r w:rsidRPr="00B521B9">
        <w:rPr>
          <w:rFonts w:ascii="宋体" w:eastAsia="宋体" w:hAnsi="宋体" w:cs="宋体" w:hint="eastAsia"/>
          <w:sz w:val="24"/>
          <w:szCs w:val="24"/>
        </w:rPr>
        <w:t>上述加</w:t>
      </w:r>
      <w:r w:rsidRPr="00B521B9">
        <w:rPr>
          <w:rFonts w:ascii="宋体" w:eastAsia="宋体" w:hAnsi="宋体" w:cs="Times New Roman" w:hint="eastAsia"/>
          <w:sz w:val="24"/>
          <w:szCs w:val="24"/>
        </w:rPr>
        <w:t>★号设备，为本包内核心产品。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采购预算：本项目采购总预算金额为人民币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15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万元。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交货期：合同签订后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30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天内完成交货、建设、安装调试及验收工作。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质保期：验收合格后至少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1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年。制造商提供质保期大于1年的，依其规定。终身维护。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售后服务:具备完善的技术支持和售后服务能力。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其他要求:免费提供系统的设备使用现场培训。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交货地点：采购人指定的交货地点（湖北文理学院）。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付款方式：</w:t>
      </w:r>
    </w:p>
    <w:p w:rsidR="00B521B9" w:rsidRPr="00B521B9" w:rsidRDefault="00B521B9" w:rsidP="00B521B9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>①</w:t>
      </w: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ab/>
        <w:t>采购方不支付预付款。</w:t>
      </w:r>
    </w:p>
    <w:p w:rsidR="00B521B9" w:rsidRPr="00B521B9" w:rsidRDefault="00B521B9" w:rsidP="00B521B9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>②</w:t>
      </w: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ab/>
        <w:t>质保金：中标方在办理货款结算手续前，应向采购方交纳合同总额5％的质保金。质保期满后，采购方将质保金原额无息退还给中标方。</w:t>
      </w:r>
    </w:p>
    <w:p w:rsidR="00B521B9" w:rsidRPr="00B521B9" w:rsidRDefault="00B521B9" w:rsidP="00B521B9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>③</w:t>
      </w: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ab/>
        <w:t>货到、安装、验收合格后，以最终用户的收货证明、验收报告以及中标方提供的发票和</w:t>
      </w:r>
      <w:proofErr w:type="gramStart"/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>质保金</w:t>
      </w:r>
      <w:proofErr w:type="gramEnd"/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>等证明为依据，采购方及时办理付款手续，政府财政部门直接将全部货款支付给中标方。遇到特殊情况，付款将相应延迟。</w:t>
      </w:r>
    </w:p>
    <w:p w:rsidR="00B521B9" w:rsidRPr="00B521B9" w:rsidRDefault="00B521B9" w:rsidP="00B521B9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>④</w:t>
      </w:r>
      <w:r w:rsidRPr="00B521B9">
        <w:rPr>
          <w:rFonts w:ascii="宋体" w:eastAsia="宋体" w:hAnsi="宋体" w:cs="宋体" w:hint="eastAsia"/>
          <w:spacing w:val="-2"/>
          <w:sz w:val="24"/>
          <w:szCs w:val="24"/>
        </w:rPr>
        <w:tab/>
        <w:t>中标方必须按国家有关财税规定开具正规发票。</w:t>
      </w:r>
    </w:p>
    <w:p w:rsidR="00B521B9" w:rsidRPr="00B521B9" w:rsidRDefault="00B521B9" w:rsidP="00B521B9">
      <w:pPr>
        <w:widowControl w:val="0"/>
        <w:numPr>
          <w:ilvl w:val="1"/>
          <w:numId w:val="2"/>
        </w:numPr>
        <w:spacing w:line="240" w:lineRule="auto"/>
        <w:ind w:firstLineChars="0" w:firstLine="472"/>
        <w:rPr>
          <w:rFonts w:ascii="宋体" w:eastAsia="宋体" w:hAnsi="宋体" w:cs="Times New Roman" w:hint="eastAsia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核心产品评审方法补充说明</w:t>
      </w:r>
    </w:p>
    <w:p w:rsidR="00B521B9" w:rsidRPr="00B521B9" w:rsidRDefault="00B521B9" w:rsidP="00B521B9">
      <w:pPr>
        <w:ind w:firstLineChars="0" w:firstLine="420"/>
        <w:jc w:val="left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除本文件规定的评审方法外，对核心产品的评审做如下补充，如有矛盾，以本条为准。</w:t>
      </w:r>
    </w:p>
    <w:p w:rsidR="00B521B9" w:rsidRPr="00B521B9" w:rsidRDefault="00B521B9" w:rsidP="00B521B9">
      <w:pPr>
        <w:ind w:firstLineChars="0" w:firstLine="420"/>
        <w:jc w:val="left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采用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fldChar w:fldCharType="begin"/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instrText xml:space="preserve"> HYPERLINK "http://lilun.caigou2003.com/recijiedu/2365668.html" </w:instrTex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fldChar w:fldCharType="separate"/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最低评标价法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fldChar w:fldCharType="end"/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的采购项目，提供相同品牌产品的不同投标人参加同一合同项下投标的，以其中通过资格审查、符合性审查且报价最低的参加评标；报价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lastRenderedPageBreak/>
        <w:t>相同的，若所投产品型号不同，技术性能最优的参加评标；若仍无法分出优劣，则比较售后服务、优惠条件等商务条款，较优者参加评标。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 xml:space="preserve"> </w:t>
      </w:r>
    </w:p>
    <w:p w:rsidR="00B521B9" w:rsidRPr="00B521B9" w:rsidRDefault="00B521B9" w:rsidP="00B521B9">
      <w:pPr>
        <w:widowControl w:val="0"/>
        <w:ind w:firstLineChars="0" w:firstLine="420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使用</w:t>
      </w:r>
      <w:hyperlink r:id="rId7" w:history="1">
        <w:r w:rsidRPr="00B521B9">
          <w:rPr>
            <w:rFonts w:ascii="宋体" w:eastAsia="宋体" w:hAnsi="宋体" w:cs="Times New Roman" w:hint="eastAsia"/>
            <w:spacing w:val="-2"/>
            <w:sz w:val="24"/>
            <w:szCs w:val="24"/>
          </w:rPr>
          <w:t>综合评分法</w:t>
        </w:r>
      </w:hyperlink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的采购项目，提供相同品牌产品且通过资格审查、符合性审查的不同投标人参加同一合同项下投标的，按一家投标人计算，评审后得分最高的同品牌投标人获得中标人推荐资格；评审得分相同的，参照上款比较方法确定中标人推荐资格。</w:t>
      </w:r>
    </w:p>
    <w:p w:rsidR="00B521B9" w:rsidRPr="00B521B9" w:rsidRDefault="00B521B9" w:rsidP="00B521B9">
      <w:pPr>
        <w:widowControl w:val="0"/>
        <w:ind w:firstLineChars="0" w:firstLine="420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非单一产品采购项目，采购人应当根据采购项目技术构成、产品价格比重等合理确定核心产品，并在招标文件中载明。多家投标人提供的核心产品品牌相同的，按前两款规定处理。</w:t>
      </w:r>
    </w:p>
    <w:p w:rsidR="00B521B9" w:rsidRPr="00B521B9" w:rsidRDefault="00B521B9" w:rsidP="00B521B9">
      <w:pPr>
        <w:widowControl w:val="0"/>
        <w:ind w:firstLineChars="0" w:firstLine="420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总分并列的，依下列方式确定中标人。总分并列的，价格分得分高者为中标人；价格</w:t>
      </w:r>
      <w:proofErr w:type="gramStart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分仍然</w:t>
      </w:r>
      <w:proofErr w:type="gramEnd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相同的，核心设备的技术部分分值高者为中标人；仍然相同的，所有设备的技术部分得分者为中标人；仍然相同的，价格部分得分高者为中标人；仍然相同的，授权评委会综合研究后决定。</w:t>
      </w:r>
    </w:p>
    <w:p w:rsidR="00B521B9" w:rsidRPr="00B521B9" w:rsidRDefault="00B521B9" w:rsidP="00B521B9">
      <w:pPr>
        <w:widowControl w:val="0"/>
        <w:ind w:firstLineChars="0" w:firstLine="420"/>
        <w:rPr>
          <w:rFonts w:ascii="宋体" w:eastAsia="宋体" w:hAnsi="宋体" w:cs="Times New Roman" w:hint="eastAsia"/>
          <w:spacing w:val="-2"/>
          <w:sz w:val="24"/>
          <w:szCs w:val="24"/>
        </w:rPr>
      </w:pPr>
    </w:p>
    <w:p w:rsidR="00B521B9" w:rsidRPr="00B521B9" w:rsidRDefault="00B521B9" w:rsidP="00B521B9">
      <w:pPr>
        <w:keepNext/>
        <w:keepLines/>
        <w:widowControl w:val="0"/>
        <w:numPr>
          <w:ilvl w:val="0"/>
          <w:numId w:val="1"/>
        </w:numPr>
        <w:spacing w:before="200" w:after="200" w:line="240" w:lineRule="auto"/>
        <w:ind w:firstLineChars="0"/>
        <w:outlineLvl w:val="1"/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</w:pPr>
      <w:bookmarkStart w:id="2" w:name="_Toc461464650"/>
      <w:proofErr w:type="spellStart"/>
      <w:r w:rsidRPr="00B521B9"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  <w:t>投标资格要求</w:t>
      </w:r>
      <w:bookmarkEnd w:id="2"/>
      <w:proofErr w:type="spellEnd"/>
    </w:p>
    <w:p w:rsidR="00B521B9" w:rsidRPr="00B521B9" w:rsidRDefault="00B521B9" w:rsidP="00B521B9">
      <w:pPr>
        <w:widowControl w:val="0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B521B9">
        <w:rPr>
          <w:rFonts w:ascii="宋体" w:eastAsia="宋体" w:hAnsi="宋体" w:cs="Times New Roman" w:hint="eastAsia"/>
          <w:sz w:val="24"/>
          <w:szCs w:val="24"/>
        </w:rPr>
        <w:t>投标资格要求为本次项目投标人应具备的基本条件，参加本项目竞标的投标人必须满足投标资格要求中的所有条款，并按照相关规定递交资格证明文件，未按要求递交的投标人，其投标将被拒绝。</w:t>
      </w:r>
    </w:p>
    <w:p w:rsidR="00B521B9" w:rsidRPr="00B521B9" w:rsidRDefault="00B521B9" w:rsidP="00B521B9">
      <w:pPr>
        <w:widowControl w:val="0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sz w:val="24"/>
          <w:szCs w:val="24"/>
        </w:rPr>
        <w:t>1、</w:t>
      </w: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投标人应具备《政府采购法》第二十二条规定的以下条件：</w:t>
      </w:r>
    </w:p>
    <w:p w:rsidR="00B521B9" w:rsidRPr="00B521B9" w:rsidRDefault="00B521B9" w:rsidP="00B521B9">
      <w:pPr>
        <w:widowControl w:val="0"/>
        <w:ind w:left="480" w:firstLineChars="0" w:firstLine="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1.1具有独立承担民事责任的能力；</w:t>
      </w:r>
    </w:p>
    <w:p w:rsidR="00B521B9" w:rsidRPr="00B521B9" w:rsidRDefault="00B521B9" w:rsidP="00B521B9">
      <w:pPr>
        <w:ind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1.2具有良好的商业信誉和健全的财务会计制度；</w:t>
      </w:r>
    </w:p>
    <w:p w:rsidR="00B521B9" w:rsidRPr="00B521B9" w:rsidRDefault="00B521B9" w:rsidP="00B521B9">
      <w:pPr>
        <w:ind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1.3具有履行合同所必需的设备和专业技术能力；</w:t>
      </w:r>
    </w:p>
    <w:p w:rsidR="00B521B9" w:rsidRPr="00B521B9" w:rsidRDefault="00B521B9" w:rsidP="00B521B9">
      <w:pPr>
        <w:ind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1.4有依法缴纳税收和社会保障资金的良好记录；</w:t>
      </w:r>
    </w:p>
    <w:p w:rsidR="00B521B9" w:rsidRPr="00B521B9" w:rsidRDefault="00B521B9" w:rsidP="00B521B9">
      <w:pPr>
        <w:ind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1.5参加政府采购活动前三年内，在经营活动中没有重大违法记录；</w:t>
      </w:r>
    </w:p>
    <w:p w:rsidR="00B521B9" w:rsidRPr="00B521B9" w:rsidRDefault="00B521B9" w:rsidP="00B521B9">
      <w:pPr>
        <w:ind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2、投标人应是在中华人民共和国境内注册取得营业执照的独立法人。</w:t>
      </w:r>
    </w:p>
    <w:p w:rsidR="00B521B9" w:rsidRPr="00B521B9" w:rsidRDefault="00B521B9" w:rsidP="00B521B9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521B9">
        <w:rPr>
          <w:rFonts w:ascii="宋体" w:eastAsia="宋体" w:hAnsi="宋体" w:cs="Times New Roman"/>
          <w:kern w:val="0"/>
          <w:sz w:val="24"/>
          <w:szCs w:val="24"/>
        </w:rPr>
        <w:t>3</w:t>
      </w:r>
      <w:r w:rsidRPr="00B521B9">
        <w:rPr>
          <w:rFonts w:ascii="宋体" w:eastAsia="宋体" w:hAnsi="宋体" w:cs="Times New Roman" w:hint="eastAsia"/>
          <w:kern w:val="0"/>
          <w:sz w:val="24"/>
          <w:szCs w:val="24"/>
        </w:rPr>
        <w:t>、供应商在“信用中国”（www.creditchina.gov.cn）网站中未被列入失信被执行人、重大税收违法案件当事人名单、政府采购严重违法失信行为记录名单。</w:t>
      </w:r>
    </w:p>
    <w:p w:rsidR="00B521B9" w:rsidRPr="00B521B9" w:rsidRDefault="00B521B9" w:rsidP="00B521B9">
      <w:pPr>
        <w:widowControl w:val="0"/>
        <w:ind w:firstLine="480"/>
        <w:rPr>
          <w:rFonts w:ascii="宋体" w:eastAsia="宋体" w:hAnsi="宋体" w:cs="Times New Roman" w:hint="eastAsia"/>
          <w:sz w:val="24"/>
          <w:szCs w:val="24"/>
        </w:rPr>
      </w:pPr>
      <w:r w:rsidRPr="00B521B9">
        <w:rPr>
          <w:rFonts w:ascii="宋体" w:eastAsia="宋体" w:hAnsi="宋体" w:cs="Times New Roman"/>
          <w:sz w:val="24"/>
          <w:szCs w:val="24"/>
        </w:rPr>
        <w:t>5</w:t>
      </w:r>
      <w:r w:rsidRPr="00B521B9">
        <w:rPr>
          <w:rFonts w:ascii="宋体" w:eastAsia="宋体" w:hAnsi="宋体" w:cs="Times New Roman" w:hint="eastAsia"/>
          <w:sz w:val="24"/>
          <w:szCs w:val="24"/>
        </w:rPr>
        <w:t>、本项目不接受联合体投标。</w:t>
      </w:r>
    </w:p>
    <w:p w:rsidR="00B521B9" w:rsidRPr="00B521B9" w:rsidRDefault="00B521B9" w:rsidP="00B521B9">
      <w:pPr>
        <w:keepNext/>
        <w:keepLines/>
        <w:widowControl w:val="0"/>
        <w:numPr>
          <w:ilvl w:val="0"/>
          <w:numId w:val="1"/>
        </w:numPr>
        <w:spacing w:before="200" w:after="200" w:line="240" w:lineRule="auto"/>
        <w:ind w:firstLineChars="0"/>
        <w:outlineLvl w:val="1"/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</w:pPr>
      <w:bookmarkStart w:id="3" w:name="_Toc330217015"/>
      <w:bookmarkStart w:id="4" w:name="_Toc330217018"/>
      <w:bookmarkStart w:id="5" w:name="_Toc461464654"/>
      <w:bookmarkEnd w:id="3"/>
      <w:bookmarkEnd w:id="4"/>
      <w:proofErr w:type="spellStart"/>
      <w:r w:rsidRPr="00B521B9"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  <w:lastRenderedPageBreak/>
        <w:t>采购人联系方式</w:t>
      </w:r>
      <w:bookmarkEnd w:id="5"/>
      <w:proofErr w:type="spellEnd"/>
    </w:p>
    <w:p w:rsidR="00B521B9" w:rsidRPr="00B521B9" w:rsidRDefault="00B521B9" w:rsidP="00B521B9">
      <w:pPr>
        <w:widowControl w:val="0"/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bookmarkStart w:id="6" w:name="_Toc330217019"/>
      <w:bookmarkEnd w:id="6"/>
      <w:r w:rsidRPr="00B521B9">
        <w:rPr>
          <w:rFonts w:ascii="宋体" w:eastAsia="宋体" w:hAnsi="宋体" w:cs="Times New Roman" w:hint="eastAsia"/>
          <w:sz w:val="24"/>
          <w:szCs w:val="24"/>
        </w:rPr>
        <w:t>采 购 人：湖北文理学院</w:t>
      </w:r>
    </w:p>
    <w:p w:rsidR="00B521B9" w:rsidRPr="00B521B9" w:rsidRDefault="00B521B9" w:rsidP="00B521B9">
      <w:pPr>
        <w:widowControl w:val="0"/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r w:rsidRPr="00B521B9">
        <w:rPr>
          <w:rFonts w:ascii="宋体" w:eastAsia="宋体" w:hAnsi="宋体" w:cs="Times New Roman" w:hint="eastAsia"/>
          <w:sz w:val="24"/>
          <w:szCs w:val="24"/>
        </w:rPr>
        <w:t xml:space="preserve">技术联系人：黄老师 </w:t>
      </w:r>
      <w:r w:rsidRPr="00B521B9"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ab/>
      </w:r>
      <w:r w:rsidRPr="00B521B9">
        <w:rPr>
          <w:rFonts w:ascii="宋体" w:eastAsia="宋体" w:hAnsi="宋体" w:cs="Times New Roman" w:hint="eastAsia"/>
          <w:sz w:val="24"/>
          <w:szCs w:val="24"/>
        </w:rPr>
        <w:t>联系电话：</w:t>
      </w:r>
      <w:r w:rsidRPr="00B521B9">
        <w:rPr>
          <w:rFonts w:ascii="宋体" w:eastAsia="宋体" w:hAnsi="宋体" w:cs="Times New Roman"/>
          <w:sz w:val="24"/>
          <w:szCs w:val="24"/>
        </w:rPr>
        <w:t>18827516128</w:t>
      </w:r>
    </w:p>
    <w:p w:rsidR="00B521B9" w:rsidRPr="00B521B9" w:rsidRDefault="00B521B9" w:rsidP="00B521B9">
      <w:pPr>
        <w:widowControl w:val="0"/>
        <w:ind w:firstLineChars="150" w:firstLine="360"/>
        <w:rPr>
          <w:rFonts w:ascii="宋体" w:eastAsia="宋体" w:hAnsi="宋体" w:cs="Times New Roman" w:hint="eastAsia"/>
          <w:sz w:val="24"/>
          <w:szCs w:val="24"/>
        </w:rPr>
      </w:pPr>
      <w:r w:rsidRPr="00B521B9">
        <w:rPr>
          <w:rFonts w:ascii="宋体" w:eastAsia="宋体" w:hAnsi="宋体" w:cs="Times New Roman" w:hint="eastAsia"/>
          <w:sz w:val="24"/>
          <w:szCs w:val="24"/>
        </w:rPr>
        <w:t>商务联系人：</w:t>
      </w:r>
      <w:r>
        <w:rPr>
          <w:rFonts w:ascii="宋体" w:eastAsia="宋体" w:hAnsi="宋体" w:cs="Times New Roman" w:hint="eastAsia"/>
          <w:sz w:val="24"/>
          <w:szCs w:val="24"/>
        </w:rPr>
        <w:t>祝老师</w:t>
      </w:r>
      <w:r w:rsidRPr="00B521B9">
        <w:rPr>
          <w:rFonts w:ascii="宋体" w:eastAsia="宋体" w:hAnsi="宋体" w:cs="Times New Roman"/>
          <w:sz w:val="24"/>
          <w:szCs w:val="24"/>
        </w:rPr>
        <w:tab/>
      </w:r>
      <w:r w:rsidRPr="00B521B9">
        <w:rPr>
          <w:rFonts w:ascii="宋体" w:eastAsia="宋体" w:hAnsi="宋体" w:cs="Times New Roman"/>
          <w:sz w:val="24"/>
          <w:szCs w:val="24"/>
        </w:rPr>
        <w:tab/>
      </w:r>
      <w:r w:rsidRPr="00B521B9">
        <w:rPr>
          <w:rFonts w:ascii="宋体" w:eastAsia="宋体" w:hAnsi="宋体" w:cs="Times New Roman"/>
          <w:sz w:val="24"/>
          <w:szCs w:val="24"/>
        </w:rPr>
        <w:tab/>
      </w:r>
      <w:r w:rsidRPr="00B521B9">
        <w:rPr>
          <w:rFonts w:ascii="宋体" w:eastAsia="宋体" w:hAnsi="宋体" w:cs="Times New Roman" w:hint="eastAsia"/>
          <w:sz w:val="24"/>
          <w:szCs w:val="24"/>
        </w:rPr>
        <w:t>联系电话：0710-</w:t>
      </w:r>
      <w:r w:rsidRPr="00B521B9">
        <w:rPr>
          <w:rFonts w:ascii="宋体" w:eastAsia="宋体" w:hAnsi="宋体" w:cs="Times New Roman"/>
          <w:sz w:val="24"/>
          <w:szCs w:val="24"/>
        </w:rPr>
        <w:t>3591692</w:t>
      </w:r>
    </w:p>
    <w:p w:rsidR="00B521B9" w:rsidRPr="00B521B9" w:rsidRDefault="00B521B9" w:rsidP="00B521B9">
      <w:pPr>
        <w:widowControl w:val="0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B521B9">
        <w:rPr>
          <w:rFonts w:ascii="宋体" w:eastAsia="宋体" w:hAnsi="宋体" w:cs="Times New Roman" w:hint="eastAsia"/>
          <w:sz w:val="24"/>
          <w:szCs w:val="24"/>
        </w:rPr>
        <w:t>地    址：湖北省襄阳市隆中路296号</w:t>
      </w:r>
    </w:p>
    <w:p w:rsidR="00B521B9" w:rsidRPr="00B521B9" w:rsidRDefault="00B521B9" w:rsidP="00B521B9">
      <w:pPr>
        <w:keepNext/>
        <w:keepLines/>
        <w:widowControl w:val="0"/>
        <w:spacing w:before="340" w:after="330"/>
        <w:ind w:firstLineChars="0" w:firstLine="0"/>
        <w:jc w:val="center"/>
        <w:outlineLvl w:val="0"/>
        <w:rPr>
          <w:rFonts w:ascii="宋体" w:eastAsia="宋体" w:hAnsi="宋体" w:cs="Times New Roman" w:hint="eastAsia"/>
          <w:b/>
          <w:kern w:val="44"/>
          <w:sz w:val="44"/>
          <w:szCs w:val="20"/>
          <w:lang w:val="zh-CN" w:eastAsia="x-none"/>
        </w:rPr>
      </w:pPr>
      <w:bookmarkStart w:id="7" w:name="_Toc417463807"/>
      <w:r w:rsidRPr="00B521B9">
        <w:rPr>
          <w:rFonts w:ascii="Times New Roman" w:eastAsia="宋体" w:hAnsi="Times New Roman" w:cs="Times New Roman"/>
          <w:b/>
          <w:kern w:val="44"/>
          <w:sz w:val="44"/>
          <w:szCs w:val="20"/>
          <w:lang w:val="zh-CN" w:eastAsia="x-none"/>
        </w:rPr>
        <w:br w:type="page"/>
      </w:r>
      <w:bookmarkStart w:id="8" w:name="_Toc461464669"/>
      <w:bookmarkEnd w:id="7"/>
      <w:proofErr w:type="spellStart"/>
      <w:r w:rsidRPr="00B521B9">
        <w:rPr>
          <w:rFonts w:ascii="宋体" w:eastAsia="宋体" w:hAnsi="宋体" w:cs="Times New Roman" w:hint="eastAsia"/>
          <w:b/>
          <w:kern w:val="44"/>
          <w:sz w:val="44"/>
          <w:szCs w:val="20"/>
          <w:lang w:val="zh-CN" w:eastAsia="x-none"/>
        </w:rPr>
        <w:lastRenderedPageBreak/>
        <w:t>技术要求及商务要求</w:t>
      </w:r>
      <w:bookmarkEnd w:id="8"/>
      <w:proofErr w:type="spellEnd"/>
    </w:p>
    <w:p w:rsidR="00B521B9" w:rsidRPr="00B521B9" w:rsidRDefault="00B521B9" w:rsidP="00B521B9">
      <w:pPr>
        <w:keepNext/>
        <w:keepLines/>
        <w:widowControl w:val="0"/>
        <w:spacing w:before="200" w:after="200"/>
        <w:ind w:firstLineChars="0" w:firstLine="0"/>
        <w:jc w:val="left"/>
        <w:outlineLvl w:val="1"/>
        <w:rPr>
          <w:rFonts w:ascii="仿宋" w:hAnsi="仿宋" w:cs="Times New Roman" w:hint="eastAsia"/>
          <w:sz w:val="29"/>
          <w:szCs w:val="29"/>
        </w:rPr>
      </w:pPr>
      <w:bookmarkStart w:id="9" w:name="_Toc372961539"/>
      <w:bookmarkStart w:id="10" w:name="_Toc428958552"/>
      <w:bookmarkStart w:id="11" w:name="_Toc461464670"/>
      <w:proofErr w:type="spellStart"/>
      <w:r w:rsidRPr="00B521B9">
        <w:rPr>
          <w:rFonts w:ascii="宋体" w:eastAsia="宋体" w:hAnsi="宋体" w:cs="Times New Roman" w:hint="eastAsia"/>
          <w:b/>
          <w:kern w:val="0"/>
          <w:sz w:val="28"/>
          <w:szCs w:val="28"/>
          <w:lang w:val="x-none" w:eastAsia="x-none"/>
        </w:rPr>
        <w:t>一、采购内容</w:t>
      </w:r>
      <w:bookmarkEnd w:id="9"/>
      <w:bookmarkEnd w:id="10"/>
      <w:bookmarkEnd w:id="11"/>
      <w:proofErr w:type="spellEnd"/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701"/>
        <w:gridCol w:w="5071"/>
        <w:gridCol w:w="1911"/>
      </w:tblGrid>
      <w:tr w:rsidR="00B521B9" w:rsidRPr="00B521B9" w:rsidTr="00AB0110">
        <w:trPr>
          <w:trHeight w:val="20"/>
          <w:jc w:val="center"/>
        </w:trPr>
        <w:tc>
          <w:tcPr>
            <w:tcW w:w="748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071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911" w:type="dxa"/>
          </w:tcPr>
          <w:p w:rsidR="00B521B9" w:rsidRPr="00B521B9" w:rsidRDefault="00B521B9" w:rsidP="00B521B9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符合技术参数要求的品牌、型号（至少三种）</w:t>
            </w:r>
          </w:p>
        </w:tc>
      </w:tr>
      <w:tr w:rsidR="00B521B9" w:rsidRPr="00B521B9" w:rsidTr="00AB0110">
        <w:trPr>
          <w:trHeight w:val="20"/>
          <w:jc w:val="center"/>
        </w:trPr>
        <w:tc>
          <w:tcPr>
            <w:tcW w:w="748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资产综合网络管理平台（软件）</w:t>
            </w:r>
          </w:p>
        </w:tc>
        <w:tc>
          <w:tcPr>
            <w:tcW w:w="5071" w:type="dxa"/>
            <w:vAlign w:val="center"/>
          </w:tcPr>
          <w:p w:rsidR="00B521B9" w:rsidRPr="00B521B9" w:rsidRDefault="00B521B9" w:rsidP="00B521B9">
            <w:pPr>
              <w:ind w:left="360" w:firstLineChars="0" w:firstLine="0"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521B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详见</w:t>
            </w:r>
            <w:r w:rsidRPr="00B521B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附件</w:t>
            </w:r>
          </w:p>
        </w:tc>
        <w:tc>
          <w:tcPr>
            <w:tcW w:w="1911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left"/>
              <w:textAlignment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701"/>
        <w:gridCol w:w="5071"/>
        <w:gridCol w:w="1911"/>
      </w:tblGrid>
      <w:tr w:rsidR="00B521B9" w:rsidRPr="00B521B9" w:rsidTr="00AB0110">
        <w:trPr>
          <w:trHeight w:val="2068"/>
          <w:jc w:val="center"/>
        </w:trPr>
        <w:tc>
          <w:tcPr>
            <w:tcW w:w="748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521B9" w:rsidRPr="00B521B9" w:rsidRDefault="00B521B9" w:rsidP="00B521B9">
            <w:pPr>
              <w:widowControl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宋体" w:eastAsia="宋体" w:hAnsi="宋体" w:cs="Times New Roman"/>
                <w:spacing w:val="-2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资产综合网络管理平台（服务器）</w:t>
            </w:r>
          </w:p>
        </w:tc>
        <w:tc>
          <w:tcPr>
            <w:tcW w:w="5071" w:type="dxa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="412"/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机架式服务器一台，操作系统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ab/>
              <w:t>Windows sever 2008及以上;</w:t>
            </w:r>
            <w:proofErr w:type="spellStart"/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C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pu</w:t>
            </w:r>
            <w:proofErr w:type="spell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：核心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数量八核心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,线程数量十六线程,主频2.6GHz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,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 xml:space="preserve">L3缓存20MB 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,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热设计功耗(TDP)90W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,</w:t>
            </w:r>
            <w:r w:rsidRPr="00B521B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插槽类型LGA 2011-3；硬盘≥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2T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；内存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：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DDR4 ≥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16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G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,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带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轨道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。</w:t>
            </w:r>
          </w:p>
          <w:p w:rsidR="00B521B9" w:rsidRPr="00B521B9" w:rsidRDefault="00B521B9" w:rsidP="00B521B9">
            <w:pPr>
              <w:ind w:firstLineChars="0" w:firstLine="0"/>
              <w:jc w:val="left"/>
              <w:textAlignment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1" w:type="dxa"/>
          </w:tcPr>
          <w:p w:rsidR="00B521B9" w:rsidRPr="00B521B9" w:rsidRDefault="00B521B9" w:rsidP="00B521B9">
            <w:pPr>
              <w:ind w:firstLineChars="0" w:firstLine="0"/>
              <w:jc w:val="left"/>
              <w:textAlignment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戴尔R730；联想IBM X3650M5；浪潮NP5570M4</w:t>
            </w:r>
          </w:p>
        </w:tc>
      </w:tr>
    </w:tbl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b/>
          <w:spacing w:val="-2"/>
          <w:sz w:val="24"/>
          <w:szCs w:val="24"/>
        </w:rPr>
      </w:pPr>
      <w:bookmarkStart w:id="12" w:name="_Toc510103729"/>
      <w:bookmarkStart w:id="13" w:name="_Toc217446094"/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b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b/>
          <w:spacing w:val="-2"/>
          <w:sz w:val="24"/>
          <w:szCs w:val="24"/>
        </w:rPr>
        <w:t>附件</w:t>
      </w:r>
      <w:r w:rsidRPr="00B521B9">
        <w:rPr>
          <w:rFonts w:ascii="宋体" w:eastAsia="宋体" w:hAnsi="宋体" w:cs="Times New Roman"/>
          <w:b/>
          <w:spacing w:val="-2"/>
          <w:sz w:val="24"/>
          <w:szCs w:val="24"/>
        </w:rPr>
        <w:t>：</w:t>
      </w:r>
      <w:r w:rsidRPr="00B521B9">
        <w:rPr>
          <w:rFonts w:ascii="宋体" w:eastAsia="宋体" w:hAnsi="宋体" w:cs="Times New Roman" w:hint="eastAsia"/>
          <w:b/>
          <w:spacing w:val="-2"/>
          <w:sz w:val="24"/>
          <w:szCs w:val="24"/>
        </w:rPr>
        <w:t>资产综合网络管理平台（软件）技术</w:t>
      </w:r>
      <w:r w:rsidRPr="00B521B9">
        <w:rPr>
          <w:rFonts w:ascii="宋体" w:eastAsia="宋体" w:hAnsi="宋体" w:cs="Times New Roman"/>
          <w:b/>
          <w:spacing w:val="-2"/>
          <w:sz w:val="24"/>
          <w:szCs w:val="24"/>
        </w:rPr>
        <w:t>参数</w:t>
      </w: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（1）、</w:t>
      </w:r>
      <w:bookmarkEnd w:id="12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系统结构图</w:t>
      </w:r>
    </w:p>
    <w:p w:rsidR="00B521B9" w:rsidRPr="00B521B9" w:rsidRDefault="00B521B9" w:rsidP="00B521B9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8"/>
          <w:szCs w:val="24"/>
        </w:rPr>
      </w:pPr>
      <w:r w:rsidRPr="00B521B9">
        <w:rPr>
          <w:rFonts w:ascii="Times New Roman" w:eastAsia="宋体" w:hAnsi="Times New Roman" w:cs="Times New Roman"/>
          <w:noProof/>
          <w:sz w:val="28"/>
          <w:szCs w:val="24"/>
        </w:rPr>
        <w:drawing>
          <wp:inline distT="0" distB="0" distL="0" distR="0">
            <wp:extent cx="5400040" cy="3364230"/>
            <wp:effectExtent l="0" t="0" r="0" b="7620"/>
            <wp:docPr id="2" name="图片 2" descr="TIM截图2018033017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M截图201803301715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B9" w:rsidRPr="00B521B9" w:rsidRDefault="00B521B9" w:rsidP="00B521B9">
      <w:pPr>
        <w:widowControl w:val="0"/>
        <w:spacing w:line="240" w:lineRule="auto"/>
        <w:ind w:firstLineChars="0" w:firstLine="0"/>
        <w:rPr>
          <w:rFonts w:ascii="宋体" w:eastAsia="宋体" w:hAnsi="宋体" w:cs="Times New Roman"/>
          <w:b/>
          <w:sz w:val="28"/>
          <w:szCs w:val="21"/>
        </w:rPr>
      </w:pPr>
      <w:bookmarkStart w:id="14" w:name="_Toc217446095"/>
      <w:bookmarkEnd w:id="13"/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bookmarkStart w:id="15" w:name="_Toc510103730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（2）、</w:t>
      </w:r>
      <w:bookmarkEnd w:id="15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需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达到的功能需求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主要用于国有资产统筹管理统计，所购系统需满足国有资产数据日常管理、统计、资产报表、数据上报等需求。可实现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直观的业务进度显示及业务审核进度显示，以提升工作效率与服务质量。</w:t>
      </w: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bookmarkStart w:id="16" w:name="_Toc510103731"/>
      <w:bookmarkEnd w:id="14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（3）、技术规格</w:t>
      </w:r>
      <w:bookmarkEnd w:id="16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要求</w:t>
      </w: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bookmarkStart w:id="17" w:name="_Toc510103732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（3）.1建设目标</w:t>
      </w:r>
      <w:bookmarkEnd w:id="17"/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依托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信息平台，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整合各资产系统的资产数据，实现数据共享、信息自动抽取、实时更新；构建决策支持平台，实现国有资产数据的分析与挖掘；与上级行政主管部门相关信息系统对接，与教育厅、财政厅等报表系统实现对接，一键上报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建立全校的资产管理数据库，包括固定资产（土地、房屋、构筑物、通用设备、专用设备、家具用具装具、图书档案、文物陈列品、无形资产）能够全面、准确、动态地反映学校的各项资产数据信息。为实现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校院二级管理体制提供技术支撑。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国</w:t>
      </w:r>
      <w:proofErr w:type="gramStart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资数据</w:t>
      </w:r>
      <w:proofErr w:type="gramEnd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统计上报，完成与教育厅国资统筹平台的实时对接，完成财政厅相关数据报表。按要求通过该平台完成资产的增加、变动、处置报备和报批。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数据分析，分类查询统计，为校领导和主管部门提供决策支持辅助，实现资产优化配置、科学管理。</w:t>
      </w: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bookmarkStart w:id="18" w:name="_Toc510103733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（3）.2 技术要求</w:t>
      </w:r>
      <w:bookmarkEnd w:id="18"/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/>
          <w:spacing w:val="-2"/>
          <w:sz w:val="24"/>
          <w:szCs w:val="24"/>
        </w:rPr>
        <w:t>1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.符合国家有关规定。系统建设必须符合我国相关部门制订的标准，对安全策略、密码与安全设备选用、网络互联、安全管理等必须符合我国信息安全法律法规。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2.统一数据标准。系统的设计和开发，根据学校的需求，优先遵从学校统一的数据标准，能够为学校信息中心提供数据共享接口，能够与其他部门已建成的业务系统进行数据交换和共享。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3.系统须采用多层B/S（浏览器/服务器模式）架构，系统须基于Web技术开发，利用浏览器进行使用和管理。所有的业务系统的功能界面风格和操作流程一致，提供统一的个人任务查询处理接口。采用业务流程驱动的设计思想，业务流程可根据学校实际业务自定义相关处理节点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/>
          <w:spacing w:val="-2"/>
          <w:sz w:val="24"/>
          <w:szCs w:val="24"/>
        </w:rPr>
        <w:lastRenderedPageBreak/>
        <w:t>4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 xml:space="preserve">.安全性。确保应用系统源代码安全，无漏洞；提供较完善的数据加密机制，确保数据存储和数据传输安全；系统必须具备足够的安全权限，保证数据不被非法访问、窃取和破坏。系统同时须具备安全权限，不让非法用户操作系统，同时要具备足够的容错能力，以保证合法用户的操作，充分保证系统数据的逻辑准确性。 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5.可查性。系统具备日志跟踪与分析功能，提供访问、修改、删除等的用户操作日志，提供丰富的查询方式，供追溯和追责。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/>
          <w:spacing w:val="-2"/>
          <w:sz w:val="24"/>
          <w:szCs w:val="24"/>
        </w:rPr>
        <w:t>6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.可靠性。系统运行稳定可靠，充分考虑冗余问题，要在系统设计范围内保证随着系统数据量的增加，系统性能不出现显著下降。系统须提供7*24小时的不间断服务，系统须具有完善的备份（支持异地备份）与容灾方案，提供企业级的数据保护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7.可扩展性。系统建设和运行过程中存在数据变动、业务流程变化等因素，系统在设计和开发过程中须提供一定的可扩展性，防止由于数据、业务变化等因素造成系统运行不稳定。对于</w:t>
      </w:r>
      <w:proofErr w:type="gramStart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简单业务</w:t>
      </w:r>
      <w:proofErr w:type="gramEnd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流程的变更，系统应支持通过配置（零编码）的方式实现。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8.易维护性。系统采用模块化设计，模块之间耦合性应相对较低，出现问题可以快速查明原因，迅速修复。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9.易操作性。系统设计符合业界通用规范和习惯用法，提供良好的用户界面和在线帮助功能，操作简便，减少复杂的培训过程。在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每一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界面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均提供打印、查询、预览等常用按钮。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10.兼容性。系统页面须采用html5、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jess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等主流的前端技术，兼容IE8以上、Chrome、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Firefox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等主流浏览器，页面并能够根据终端的显示尺寸自适应布局。前端页面显示能根据浏览器内核的升级自动更新升级。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11.开放性。系统须采用分布式架构设计，系统可分布式部署，并按需将服务器进行分离部署；须将Web Server和Database Server分开部署。系统可以根据用户量的增大而扩充服务器数量并支持负载均衡；系统软件须采用模块化的架构设计。系统需采用SQL Server 2008及以上版本的数据库，提高可用性和安全性。系统可运行在虚拟机环境上。系统须具备并开放二次开发整合接口，用于将后续开发的功能模块集成到系统中。信息交换方式应符合XML数据交换标准，交互操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lastRenderedPageBreak/>
        <w:t>作服务接口应符合Web Services标准，系统交互模式支持同步与异步方式，交互数据应支持各种数据类型。系统使用不限用户数量。</w:t>
      </w: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bookmarkStart w:id="19" w:name="_Toc510103734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（3）.3 性能要求</w:t>
      </w:r>
      <w:bookmarkEnd w:id="19"/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事务处理查询平均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1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秒，最长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3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秒。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普通应用查询平均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2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秒，最长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5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秒。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统计分析类查询平均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5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秒，最长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10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秒。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系统支持同时在线用户数：3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000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人以上，并发用户数：500以上。</w:t>
      </w: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/>
          <w:spacing w:val="-2"/>
          <w:sz w:val="24"/>
          <w:szCs w:val="24"/>
        </w:rPr>
      </w:pPr>
    </w:p>
    <w:p w:rsidR="00B521B9" w:rsidRPr="00B521B9" w:rsidRDefault="00B521B9" w:rsidP="00B521B9">
      <w:pPr>
        <w:widowControl w:val="0"/>
        <w:ind w:firstLine="472"/>
        <w:rPr>
          <w:rFonts w:ascii="宋体" w:eastAsia="宋体" w:hAnsi="宋体" w:cs="Times New Roman" w:hint="eastAsia"/>
          <w:spacing w:val="-2"/>
          <w:sz w:val="24"/>
          <w:szCs w:val="24"/>
        </w:rPr>
      </w:pP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spacing w:val="-2"/>
          <w:sz w:val="24"/>
          <w:szCs w:val="24"/>
        </w:rPr>
      </w:pPr>
      <w:bookmarkStart w:id="20" w:name="_Toc510103735"/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（4）、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系统主要建设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管理</w:t>
      </w:r>
      <w:r w:rsidRPr="00B521B9">
        <w:rPr>
          <w:rFonts w:ascii="宋体" w:eastAsia="宋体" w:hAnsi="宋体" w:cs="Times New Roman"/>
          <w:spacing w:val="-2"/>
          <w:sz w:val="24"/>
          <w:szCs w:val="24"/>
        </w:rPr>
        <w:t>功能</w:t>
      </w:r>
      <w:r w:rsidRPr="00B521B9">
        <w:rPr>
          <w:rFonts w:ascii="宋体" w:eastAsia="宋体" w:hAnsi="宋体" w:cs="Times New Roman" w:hint="eastAsia"/>
          <w:spacing w:val="-2"/>
          <w:sz w:val="24"/>
          <w:szCs w:val="24"/>
        </w:rPr>
        <w:t>要求</w:t>
      </w:r>
      <w:bookmarkEnd w:id="20"/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3"/>
        <w:gridCol w:w="7371"/>
      </w:tblGrid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界面</w:t>
            </w:r>
          </w:p>
        </w:tc>
        <w:tc>
          <w:tcPr>
            <w:tcW w:w="993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模块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功能描述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登录界面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主界面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1、主页上需要显示登录人的名字，个人资产查询，单位资产查询。点击可以直接跳转查看。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2、需要显示待办事宜，工作追踪。点击可以直接跳转查看及处理。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3、清晰的展现出所有模块。新增配置计划、资产管理系统、低值管理系统、综合查询系统、数据上报系统、资产清查系统、通知通告系统、平台系统设置等，所有子系统都需以图形的方式呈现。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4. 需要显示通知通告，并且清晰的标注出已读与未读。显示未读条数。</w:t>
            </w:r>
          </w:p>
        </w:tc>
      </w:tr>
    </w:tbl>
    <w:tbl>
      <w:tblPr>
        <w:tblStyle w:val="a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3"/>
        <w:gridCol w:w="7371"/>
      </w:tblGrid>
      <w:tr w:rsidR="00B521B9" w:rsidRPr="00B521B9" w:rsidTr="00B521B9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平台系统设置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平台系统设置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平台系统设置模块需有：权限设置、用户管理、流程设置、系统初始、个人资料。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1、权限设置★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1）角色管理：可以自定义角色，添加角色，修改角色，删除角色。给角色定义级别。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2）角色菜单权限设置：根据每个角色的职能范围设置所管理模块的权限(比如: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查询组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只能查看数据,不能有审核的权限；财务组有财务对账的权限)，权限应设为选项，勾选即可。具备权限的角色显示对应的菜单，不具备的权限的角色则不显示其菜单。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3）角色功能权限设置：给角色添加可管理的部门权限、可管理的使用方向权限、对账权限、隐藏字段权限、打印条码权限、数据修改权限、流程查看权限等。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4）分配角色：给用户分配角色，如审核员，查询员等。支持拼音首字母检索。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5）用户高级菜单权限设置：为用户单独额外的设置需要管理的资产模块权限。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6）用户高级功能权限设置：为用户单独额外设置要管理的资产权限。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2、用户管理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1、所有用户以列表的形式展现出来，需要详细的显示出工号、姓名、性别、用户类型、部门、部门权重、职务、使用状态。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2.具有权限的管理员可以随时添加用户，暂停使用，修改和删除用户。修改中需要具备修改姓名、管理权限级别、部门、部门权重、部门职务、重置密码等。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3.具备查询功能，可以按部门查询，工号查询，姓名查询，用户类型查询。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4.具有导入导出功能。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3、流程设置★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设计所有单据流程的步骤。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1）可以给不同类别单据设置流程步骤，如：设备，家具，土地，房屋，构筑物，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lastRenderedPageBreak/>
              <w:t>车辆，陈列品，图书，被服，动植物，无形，低值，库房，采购资产，配置资产。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2）可以给不同类型的单据设置流程步骤,无需修改程序,在原有的单据审批步骤上增加或减少单据的审批步骤,:验收单，调拨单，处置单，维修单，调剂单。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3）可以选择单据明细录入类型，如：只能录入单条明细，可以录入多条明细，无需录入明细。供选择。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4）可以选择流程审批结束后，是否需要审核且入主表。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5）可以选择是否需要扭转流程。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4、系统初始★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需有系统选项，字典表管理，关联表管理，设置字典关系，设置关联关系，日志查看，维护使用单位，维护存放地点，维护单位人员，维护实验项目，备份数据库，导入各资产数据。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系统选项：单据条数设置（设置不同的单据分别填写明细的条数），大型仪器定义设置（设置设备达到大型仪器的条件与单价），低值品定义设置（设置不同资产类别的低值品单价），日志设置，打印设置（设置打印数量，设置各类单据打印限制），拆分设置（设置个个类别审核时是否拆分或满足条件拆分），查询字段设置（设置允许用户查询的字段），资产清查设置（重置清查状态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2）字典表管理：对所有字典进行设置。如：部门职务的添加，采购方式，使用方向等。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3）关联表管理：设置所有相关联得对照表。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4）设置字典关系：设置字段与字典表的关联。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5）设置关联关系：设置字段与字段的关联关系。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6）日志查看：系统所有的操作记录，以列表的形式呈现。需查看资产类别，业务类别，操作编号，操作人，操作时间。且具备导出，清空日志，条件检索查询的功能。查询可以选择以上条件检索。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7）维护使用单位：用来添加学校单位，分为代码，名称，上报状态，使用状态。具备导出，检查完整性，新增，修改，删除等功能。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8）维护存放地点：添加存放地点的。具备导入导出，清空和查询的功能。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9）维护单位人员。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10）维护实验项目。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5、个人资料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可以自己修改登录密码，和个人基本信息。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资产管理系统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1、资产入账★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本系统要求提供大型仪器与附件单独登记界面，提供智能的资产分类查询，得到对应的资产分类号，并可自动转换为对应财政分类。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进入资产管理，需呈现出资产各大类别，房屋、构筑物、土地、设备、交通运输车辆、文物陈列品及标本、图书、家具、被服装具、动植物、无形资产。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每个类别都需要相同的操作与界面。以设备为例。进入设备类别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1）设备入账：进入设备入账显示设备验收单(可自定义验收单样式,需要提供单独的卡片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设计器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,现场演示编辑卡片,并且在系统里呈现)，设备验收单需要显示，日期，使用单位，验收单号，设备名称，规格，型号，数量，单价，总金额，国资号，国资大类，合计金额（大小写都需要显示），备注，部门负责人，验收人，填报人。需要有的按钮：添加资产信息，编辑资产信息，删除，复制上张验收单，临时保存，提交审核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点击添加资产信息就会弹出资产情况卡片(可增加或减少管理字段)，可以自定义设定好卡片，填写分类号能自动的关联显示出国资分类号及国资大类。可以填写多个台件，后期系统能自动拆分，自动校验数量和领用人、存放地点的关系，必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lastRenderedPageBreak/>
              <w:t>须一一对应。（如果数量是5，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则领用人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、存放地点必须相应的填写5个），可以添加附件，可以上传图片。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2）大型仪器设备登记，需要根据设定条件，自动识别大型仪器。其他同设备入账。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设备验收单列表：用于查询所有的设备验收单。其中包括功能：查询与编辑，删除，查看详情，导出，设置每页显示的行数；可以根据审核状态勾选显示：临时保存，已退回，待审核，已审核，勾选多少就显示多少。具有查询，查询条件是下拉选项，有：验收单编号，使用单位，合计，通用合计，专用合计，填报人，生成日期，单据样式，审核状态，审核人，审核时间，退回序号等条件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4）设备附件登记：单独给已经入账的设备增加附件。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设备附件验收单列表：用于查询所有的设备附件验收单。其中包括功能：查询与编辑，删除，查看详情，导出，设置每页显示的行数；可以根据审核状态勾选显示：临时保存，已退回，待审核，已审核，勾选多少就显示多少。具有检索功能，检索条件是下拉选项，有：附件验收单编号，使用单位，合计，通用合计，专用合计，填报人，生成日期，单据样式，审核状态，审核人，审核时间，退回序号等条件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6）退回处理：显示没有审核通过的单据，可查询处理。可以分未处理和已处理显示。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2、资产调拨★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设备调拨申请：用于已入账的设备部门之间的调动。进入设备调拨申请显示设备调拨单。设备调拨单需显示出：调拨单号、生成日期、调入单位、调出单位、资产编号、资产名称、型号、规格、数量、总金额、购置日期、生产厂家、合计金额（大小写都需要显示），填报人。可填写申请调拨理由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设备调拨单列表：用于查询所有的设备调拨单。其中功能包括：查询与编辑，删除，查看详情，导出，设置每页显示的行数功能；可以根据审核状态勾选显示：已退回、待审核、已审核、勾选几项就显示几项。具有检索功能，检索条件是下拉选项，有：调拨单编号，生成日期，调入单位，调出单位，合计，调拨原因，填报人，审核状态，审核人，审核时间，退回序号等条件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3）设备闲置申请：用于对多余的设备闲置，闲置之后的设备，可供调剂系统展示，调剂。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进入设备闲置申请显示设备闲置单。设备闲置单需显示出：闲置单号、生成日期、资产编号、资产名称、型号、规格、数量、总金额、购置日期、使用年限、生产厂家、合计金额（大小写都需要显示），闲置原因（可供填报人填写）、填报人、闲置单位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设备闲置单列表：用于查询所有的设备闲置单。其中功能包括：查询与编辑，删除，查看详情，导出，设置每页显示的行数功能；可以根据审核状态勾选显示：已退回、待审核、已审核、勾选几项就显示几项。具有检索功能，检索条件是下拉选项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5）退回处理：显示没有审核通过的单据，可查询处理。可以分未处理和已处理显示。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6）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设二级权限使用单位内部调剂，由使用部门负责完成。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3、资产处置★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1）设备处置申请：仪器设备报损、报废技术鉴定表。内容需有：自动生成处置单号，现状，报废原因，单位审批意见等。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2）设备处置单列表：用于设备处置单的查询与编辑。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3）设备附件处置申请：用于附件的处置申请。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lastRenderedPageBreak/>
              <w:t>4）设备附件处置单列表：用于设备附件处置单的查询与编辑。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5）退回处理：显示没有审核通过的单据，可查询处理。可以分未处理和已处理显示。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4、账目修改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1）在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账设备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修改申请：设备账目修改单，内容需有：自动生成修改单号，修改原因等。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2）在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账设备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修改单列表：用于设备账目修改单查询与编辑。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3）设备价值变更申请：设备价值变更单，内容需有：自动生成变更单号，变更原因等。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4）设备价值变更单列表：用于设备价值变更单的查询与编辑。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5）退回处理：显示没有审核通过的单据，可查询处理。可以分未处理和已处理显示。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5、资产维修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1）维修申请：资产维修单，内容需有：自动生成维修单号，管理部门意见等。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2）维修单列表：用于维修单的查询与编辑。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3）退回处理：显示没有审核通过的单据，可查询处理。可以分未处理和已处理显示。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6、资产审核★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审核：用于各类申请单的审核与退回处理，需各自分类开来，如：设备登记审核、设备附件登记审核、设备调拨审核、设备处置审核、设备闲置审核、设备调剂审核、设备附件处置审核、设备账目修改审核、设备价值变更审核、设备维修审核。及可以撤销已审核的验收单和撤销已审核的处置单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2）财务对账：分为设备对账列表和设备附件对账列表。可以勾选需要对账的数据，点击对账就弹出财务对账单，具有打印功能。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3）设备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维修委派：设备审核通过后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委派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给指定联系人维修。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4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）设备维修确认：设备维修审核通过之后，实施维修，工作完成后，需在此确认维修完成。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7、数据查询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数据查询分为：在帐设备、在帐附件、调拨情况、处置情况、账目修改情况、价值变更情况、下账设备、使用年限预警情况、变动情况、维修情况。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拥有修改权限的账号，应都具有单一修改和批修改，导出功能。自动统计总记录数，数量，总金额。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需具有简单查询、复杂查询两种模式，复杂查询可以保存查询条件，允许存为个人条件或公共条件。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需具有列选功能，可自由调整字段的显示及顺序。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1）在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帐设备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分为：设备明细查询、大型仪器查询、按使用单位查询、按分类号查询、按国资分类号查询、按领用人查询、按存放地点查询、按使用方向查询、按经费来源查询、按资产名称查询。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2）在帐附件分为：设备附件明细查询、按使用单位查询。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3）调拨情况：调拨情况查询。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4）处置情况：设备处置情况查询、附件处置情况查询。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5）账目修改情况：账目修改情况查询。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6）价值变更情况：价值变更情况查询。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7）下账设备：下账设备查询、下账设备附件查询。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8）使用年限预警情况：使用年限预警查询。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9）变动情况：变动情况查询。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10）维修情况：维修情况查询。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8、统计报表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统计报表里分为：设备增减变动表、设备大类情况表、设备国资大类表、设备年代表、设备使用方向情况表、设备现状情况表、设备经费来源情况表、自定义统计报表。都以表格的形式显示，都具有打印和导出，图形分析的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自定义统计报表则可以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自由勾选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需要显示字段，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自由勾选求记录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数、求和、求平均值、求最大值、求最最小值等。并具有图形分析功能。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9、打    印★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打印用于打印卡片，各类单据，条码，数据等。可选择打印机。可根据条件查询。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主要分为设备卡片及条码、条码补打列表、条码补打登记、设备附件、大型仪器设备卡片、设备验收单、设备调拨单、设备处置单、设备附件验收单、设备附件处置单。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10、资产清查★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1）设备清查管理：具有导出和查询的功能。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手工清查，选择清查状态，未清查或正常，盘盈，盘亏。自动生成清查日期。填写盘盈盘亏原因；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导入清查，勾选需要清查的数据，导入到手持设备，利用手持设备对设备进行清查。手持设备具有识别条码功能。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2）设备清查查询：查询设备清查状态。具有导出功能，可按条件查找，条件属于下拉框选项类型。可以勾选只显示未清查、正常、盘盈、盘亏。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综合查询系统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1、数据查询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1、综合查询可以查询所有的数据，可多选查总账，类别有：设备、家具、土地、房屋、构筑物、车辆、陈列品、被服、低值等。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2、可以自定义查询出来的结果每页显示的条数。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3、在每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页数据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最后都会自动统计显示、总记录数、数量、总金额。可以导出查询出的结果。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4、当前用户资产明细查询：查询自己名下的资产情况。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2、统计报表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分为：固定资产增减变动表、固定资产大类情况表、国资大类表、固定资产年代表、校舍情况表。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1、选择对应的条件，就会自动生成对应的报表。条件选择有：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1）日期选择：是下拉框选择，点击选取需要查询的开始日期和结束日期。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2）金额选择：自由填写多少金额到多少金额之间。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2、可以选择资产类别：设备、家具、土地、房屋、构筑物、车辆、陈列品、图书、被服、低值。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3、可以打印和导出，自动生成的报表。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4、根据需求可以添加图形分析功能和统计功能。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3、图形分析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图形分析分为：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饼图和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柱状图。以彩色的图形形式显示。需显示不同的颜色代表意思，所占百分比，具体数值。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都分为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1）资产经费来源情况，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2）资产使用方向情况，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3）资产现状情况。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可以选择资产类别：设备、家具、土地、房屋、构筑物、车辆、陈列品、图书、被服、低值。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4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、查询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查询分为：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1）采购单查询：可查询所有的采购单，流程跟踪，查看详情，导出，可按条件查询等。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2）采购明细查询：查询采购单的明细，每条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采购单最前面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都有详情按钮，点击进入资产采购记录表详细信息。可按条件查询，可选择采购记录状态显示分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lastRenderedPageBreak/>
              <w:t>为：全部、未填写、已填写。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3）树状方式查询，直接点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选可以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查询，也可以按条件检索。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4）按合同编号查询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lastRenderedPageBreak/>
              <w:t>数据上报系统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1、上报教育厅★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严格按照教育厅相关规定，生成需要上报的有关教学科研仪器设备的数据文件和报表。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1）生成SJ1：教学科研仪器设备表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2）生成SJ2：教学科研仪器设备增减变动情况表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3）生成SJ3：贵重仪器设备表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4）生成SJ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4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：实验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室人员表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5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）生成SJ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5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：实验室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项目表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6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）生成SJ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6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：实验室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基本情况表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7）生成SJ7：实验室经费情况表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2、财政数据★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系统与湖北省财政厅的《行政事业资产管理信息系统》能够完全对接，完成资产的数据上报。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通知通告系统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1、发布通知★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发布通知功能，标题用户自定义，可以对指定的部门或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个人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发布通知通告。通知部门为可勾选的学校部门，排列出来。需有</w:t>
            </w: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一键全选功能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，可以定义起始有效期和结束有效期。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2、通知通告管理列表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有权限发布通知通告的人，对自己所有发出的通告通知进行修改和删除。可按条件查找，条件为下拉框选项，选项为：标题、起始有效期、结束有效期、发布时间、发布人等。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3、通知通告查阅列表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对自己有权限接收过的所有通告通知进行查询、查看。可按条件查找，条件为下拉框选项，选项为：标题、起始有效期、结束有效期、发布时间、发布人等。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4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、退回处理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退回处理：显示没有审核通过的单据，可查询处理。可以分未处理和已处理显示。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低值管理系统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低值管理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功能：低值入账，低值调拨，低值处置，账目修改，低值审核，数据查询，统计报表，打印，低值品清查。可以根据不同的类别，分别设置单价小于多少金额的必须作为低值品，在低值系统里统一录入管理。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新增配置计划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1、配置申请★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1.下一年度配置计划申请表（以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表单的形式呈现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）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2.本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年度追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加配置计划申请表（以</w:t>
            </w: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表单的形式呈现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）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可导出格式与财政厅配置上报格式一致。可事先设定配置经费限额、配置人员核定、配置单位房间核定等条件，来限制配置计划申请的台件数及价格。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2、配置审核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配置审核：审核提交的配置计划。并具有导出、导入功能，以完成导出到财政厅。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3、数据查询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分为：配置单查询，配置明细查询。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资产清查系统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1、资产清查管理★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1、可实现针对不同类别、不同部门的资产生成清查任务等。</w:t>
            </w:r>
          </w:p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2、可查询清查任务计划单。</w:t>
            </w:r>
          </w:p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3、可跟进清查任务单的执行状态。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4、可将清查任务单导出，传输到清查终端设备里。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5、可手动清查、手持终端清查。并具有导出及列选的功能。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2、清查终端功能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1、清查终端可实现条码采集功能。</w:t>
            </w:r>
          </w:p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2、清查终端可实现盘点计划单和实盘的对比、提示功能。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3、具备标准清查的其他功能。</w:t>
            </w:r>
          </w:p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lastRenderedPageBreak/>
              <w:t>4、能自动生成盘盈盘亏统计表。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3、资产清查查询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根据权限查看清查的情况与进度。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4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、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ab/>
              <w:t>单据查询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查询已经提交的单据，可以查询自己提交的单据是否已经审核通过。如果被退回，查看退回的原因。</w:t>
            </w:r>
          </w:p>
        </w:tc>
      </w:tr>
      <w:tr w:rsidR="00B521B9" w:rsidRPr="00B521B9" w:rsidTr="00B521B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r w:rsidRPr="00B521B9">
              <w:rPr>
                <w:rFonts w:ascii="宋体" w:eastAsia="宋体" w:hAnsi="宋体" w:cs="Times New Roman"/>
                <w:spacing w:val="-2"/>
                <w:sz w:val="21"/>
                <w:szCs w:val="21"/>
              </w:rPr>
              <w:t>5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、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ab/>
              <w:t>图形分析</w:t>
            </w:r>
          </w:p>
        </w:tc>
        <w:tc>
          <w:tcPr>
            <w:tcW w:w="7371" w:type="dxa"/>
            <w:shd w:val="clear" w:color="auto" w:fill="auto"/>
          </w:tcPr>
          <w:p w:rsidR="00B521B9" w:rsidRPr="00B521B9" w:rsidRDefault="00B521B9" w:rsidP="00B521B9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pacing w:val="-2"/>
                <w:sz w:val="21"/>
                <w:szCs w:val="21"/>
              </w:rPr>
            </w:pPr>
            <w:proofErr w:type="gramStart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分为饼图和</w:t>
            </w:r>
            <w:proofErr w:type="gramEnd"/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柱状图。以彩色的图形形式显示。需显示不同的颜色代表类别，所占百分比，具体数值，总金额等。</w:t>
            </w:r>
          </w:p>
        </w:tc>
      </w:tr>
    </w:tbl>
    <w:p w:rsidR="00B521B9" w:rsidRPr="00B521B9" w:rsidRDefault="00B521B9" w:rsidP="00B521B9">
      <w:pPr>
        <w:widowControl w:val="0"/>
        <w:ind w:firstLineChars="0" w:firstLine="0"/>
        <w:jc w:val="left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</w:p>
    <w:p w:rsidR="00B521B9" w:rsidRPr="00B521B9" w:rsidRDefault="00B521B9" w:rsidP="00B521B9">
      <w:pPr>
        <w:widowControl w:val="0"/>
        <w:ind w:firstLineChars="0" w:firstLine="0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521B9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注：</w:t>
      </w:r>
      <w:r w:rsidRPr="00B521B9">
        <w:rPr>
          <w:rFonts w:ascii="宋体" w:eastAsia="宋体" w:hAnsi="宋体" w:cs="Times New Roman" w:hint="eastAsia"/>
          <w:b/>
          <w:bCs/>
          <w:sz w:val="24"/>
          <w:szCs w:val="24"/>
        </w:rPr>
        <w:t>(标</w:t>
      </w:r>
      <w:r w:rsidRPr="00B521B9">
        <w:rPr>
          <w:rFonts w:ascii="宋体" w:eastAsia="宋体" w:hAnsi="宋体" w:cs="Times New Roman"/>
          <w:b/>
          <w:bCs/>
          <w:sz w:val="24"/>
          <w:szCs w:val="24"/>
        </w:rPr>
        <w:t>注</w:t>
      </w:r>
      <w:r w:rsidRPr="00B521B9">
        <w:rPr>
          <w:rFonts w:ascii="宋体" w:eastAsia="宋体" w:hAnsi="宋体" w:cs="Times New Roman" w:hint="eastAsia"/>
          <w:b/>
          <w:bCs/>
          <w:sz w:val="24"/>
          <w:szCs w:val="24"/>
        </w:rPr>
        <w:t>“</w:t>
      </w:r>
      <w:r w:rsidRPr="00B521B9">
        <w:rPr>
          <w:rFonts w:ascii="宋体" w:eastAsia="宋体" w:hAnsi="宋体" w:cs="Times New Roman"/>
          <w:b/>
          <w:bCs/>
          <w:sz w:val="24"/>
          <w:szCs w:val="24"/>
        </w:rPr>
        <w:t>★”形符号的</w:t>
      </w:r>
      <w:r w:rsidRPr="00B521B9">
        <w:rPr>
          <w:rFonts w:ascii="宋体" w:eastAsia="宋体" w:hAnsi="宋体" w:cs="Times New Roman" w:hint="eastAsia"/>
          <w:b/>
          <w:bCs/>
          <w:sz w:val="24"/>
          <w:szCs w:val="24"/>
        </w:rPr>
        <w:t>为</w:t>
      </w:r>
      <w:r w:rsidRPr="00B521B9">
        <w:rPr>
          <w:rFonts w:ascii="宋体" w:eastAsia="宋体" w:hAnsi="宋体" w:cs="Times New Roman"/>
          <w:b/>
          <w:bCs/>
          <w:sz w:val="24"/>
          <w:szCs w:val="24"/>
        </w:rPr>
        <w:t>关键技术要求，对这些关键技术要求</w:t>
      </w:r>
      <w:r w:rsidRPr="00B521B9">
        <w:rPr>
          <w:rFonts w:ascii="宋体" w:eastAsia="宋体" w:hAnsi="宋体" w:cs="Times New Roman" w:hint="eastAsia"/>
          <w:b/>
          <w:bCs/>
          <w:sz w:val="24"/>
          <w:szCs w:val="24"/>
        </w:rPr>
        <w:t>的</w:t>
      </w:r>
      <w:r w:rsidRPr="00B521B9">
        <w:rPr>
          <w:rFonts w:ascii="宋体" w:eastAsia="宋体" w:hAnsi="宋体" w:cs="Times New Roman"/>
          <w:b/>
          <w:bCs/>
          <w:sz w:val="24"/>
          <w:szCs w:val="24"/>
        </w:rPr>
        <w:t>任何一项偏离都</w:t>
      </w:r>
      <w:r w:rsidRPr="00B521B9">
        <w:rPr>
          <w:rFonts w:ascii="宋体" w:eastAsia="宋体" w:hAnsi="宋体" w:cs="Times New Roman" w:hint="eastAsia"/>
          <w:b/>
          <w:bCs/>
          <w:sz w:val="24"/>
          <w:szCs w:val="24"/>
        </w:rPr>
        <w:t>将</w:t>
      </w:r>
      <w:r w:rsidRPr="00B521B9">
        <w:rPr>
          <w:rFonts w:ascii="宋体" w:eastAsia="宋体" w:hAnsi="宋体" w:cs="Times New Roman"/>
          <w:b/>
          <w:bCs/>
          <w:sz w:val="24"/>
          <w:szCs w:val="24"/>
        </w:rPr>
        <w:t>导致</w:t>
      </w:r>
      <w:r w:rsidRPr="00B521B9">
        <w:rPr>
          <w:rFonts w:ascii="宋体" w:eastAsia="宋体" w:hAnsi="宋体" w:cs="Times New Roman" w:hint="eastAsia"/>
          <w:b/>
          <w:bCs/>
          <w:sz w:val="24"/>
          <w:szCs w:val="24"/>
        </w:rPr>
        <w:t>废</w:t>
      </w:r>
      <w:r w:rsidRPr="00B521B9">
        <w:rPr>
          <w:rFonts w:ascii="宋体" w:eastAsia="宋体" w:hAnsi="宋体" w:cs="Times New Roman"/>
          <w:b/>
          <w:bCs/>
          <w:sz w:val="24"/>
          <w:szCs w:val="24"/>
        </w:rPr>
        <w:t>标。)</w:t>
      </w:r>
    </w:p>
    <w:p w:rsidR="00B521B9" w:rsidRPr="00B521B9" w:rsidRDefault="00B521B9" w:rsidP="00B521B9">
      <w:pPr>
        <w:widowControl w:val="0"/>
        <w:ind w:firstLineChars="0" w:firstLine="0"/>
        <w:jc w:val="left"/>
        <w:rPr>
          <w:rFonts w:ascii="Times New Roman" w:eastAsia="宋体" w:hAnsi="宋体" w:cs="Times New Roman" w:hint="eastAsia"/>
          <w:sz w:val="24"/>
          <w:szCs w:val="24"/>
        </w:rPr>
      </w:pPr>
    </w:p>
    <w:p w:rsidR="00B521B9" w:rsidRPr="00B521B9" w:rsidRDefault="00B521B9" w:rsidP="00B521B9">
      <w:pPr>
        <w:keepNext/>
        <w:keepLines/>
        <w:widowControl w:val="0"/>
        <w:spacing w:before="200" w:after="200"/>
        <w:ind w:firstLineChars="0" w:firstLine="0"/>
        <w:jc w:val="left"/>
        <w:outlineLvl w:val="1"/>
        <w:rPr>
          <w:rFonts w:ascii="宋体" w:eastAsia="宋体" w:hAnsi="宋体" w:cs="Times New Roman" w:hint="eastAsia"/>
          <w:b/>
          <w:kern w:val="0"/>
          <w:sz w:val="28"/>
          <w:szCs w:val="28"/>
          <w:lang w:val="x-none" w:eastAsia="x-none"/>
        </w:rPr>
      </w:pPr>
      <w:bookmarkStart w:id="21" w:name="_Toc461464671"/>
      <w:proofErr w:type="spellStart"/>
      <w:r w:rsidRPr="00B521B9">
        <w:rPr>
          <w:rFonts w:ascii="宋体" w:eastAsia="宋体" w:hAnsi="宋体" w:cs="Times New Roman" w:hint="eastAsia"/>
          <w:b/>
          <w:kern w:val="0"/>
          <w:sz w:val="28"/>
          <w:szCs w:val="28"/>
          <w:lang w:val="x-none" w:eastAsia="x-none"/>
        </w:rPr>
        <w:t>二、报价要求</w:t>
      </w:r>
      <w:bookmarkEnd w:id="21"/>
      <w:proofErr w:type="spellEnd"/>
    </w:p>
    <w:p w:rsidR="00B521B9" w:rsidRPr="00B521B9" w:rsidRDefault="00B521B9" w:rsidP="00B521B9">
      <w:pPr>
        <w:widowControl w:val="0"/>
        <w:ind w:firstLine="480"/>
        <w:rPr>
          <w:rFonts w:ascii="宋体" w:eastAsia="宋体" w:hAnsi="宋体" w:cs="Times New Roman"/>
          <w:sz w:val="24"/>
          <w:szCs w:val="24"/>
        </w:rPr>
      </w:pPr>
      <w:r w:rsidRPr="00B521B9">
        <w:rPr>
          <w:rFonts w:ascii="宋体" w:eastAsia="宋体" w:hAnsi="宋体" w:cs="Times New Roman" w:hint="eastAsia"/>
          <w:sz w:val="24"/>
          <w:szCs w:val="24"/>
        </w:rPr>
        <w:t>对于本招标文件未列明，而投标供应商认为必需的费用也需列入投标总报价。在合同实施时，采购人将不予支付中标供应商没有列入的项目费用，并认为此项目的费用已包括在投标总报价中。</w:t>
      </w: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/>
          <w:b/>
          <w:bCs/>
          <w:sz w:val="24"/>
          <w:szCs w:val="24"/>
        </w:rPr>
      </w:pPr>
    </w:p>
    <w:p w:rsidR="00B521B9" w:rsidRPr="00B521B9" w:rsidRDefault="00B521B9" w:rsidP="00B521B9">
      <w:pPr>
        <w:widowControl w:val="0"/>
        <w:ind w:firstLineChars="0" w:firstLine="0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:rsidR="00B521B9" w:rsidRPr="00B521B9" w:rsidRDefault="00B521B9" w:rsidP="00B521B9">
      <w:pPr>
        <w:keepNext/>
        <w:keepLines/>
        <w:widowControl w:val="0"/>
        <w:spacing w:before="340" w:after="330"/>
        <w:ind w:firstLineChars="0" w:firstLine="0"/>
        <w:jc w:val="center"/>
        <w:outlineLvl w:val="0"/>
        <w:rPr>
          <w:rFonts w:ascii="宋体" w:eastAsia="宋体" w:hAnsi="宋体" w:cs="Times New Roman" w:hint="eastAsia"/>
          <w:b/>
          <w:kern w:val="44"/>
          <w:sz w:val="44"/>
          <w:szCs w:val="20"/>
          <w:lang w:val="zh-CN" w:eastAsia="x-none"/>
        </w:rPr>
      </w:pPr>
      <w:bookmarkStart w:id="22" w:name="_Toc461464673"/>
      <w:proofErr w:type="spellStart"/>
      <w:r w:rsidRPr="00B521B9">
        <w:rPr>
          <w:rFonts w:ascii="宋体" w:eastAsia="宋体" w:hAnsi="宋体" w:cs="Times New Roman" w:hint="eastAsia"/>
          <w:b/>
          <w:kern w:val="44"/>
          <w:sz w:val="44"/>
          <w:szCs w:val="20"/>
          <w:lang w:val="zh-CN" w:eastAsia="x-none"/>
        </w:rPr>
        <w:t>评</w:t>
      </w:r>
      <w:r w:rsidRPr="00B521B9">
        <w:rPr>
          <w:rFonts w:ascii="宋体" w:eastAsia="宋体" w:hAnsi="宋体" w:cs="Times New Roman" w:hint="eastAsia"/>
          <w:b/>
          <w:kern w:val="44"/>
          <w:sz w:val="44"/>
          <w:szCs w:val="20"/>
          <w:lang w:val="zh-CN"/>
        </w:rPr>
        <w:t>分</w:t>
      </w:r>
      <w:r w:rsidRPr="00B521B9">
        <w:rPr>
          <w:rFonts w:ascii="宋体" w:eastAsia="宋体" w:hAnsi="宋体" w:cs="Times New Roman" w:hint="eastAsia"/>
          <w:b/>
          <w:kern w:val="44"/>
          <w:sz w:val="44"/>
          <w:szCs w:val="20"/>
          <w:lang w:val="zh-CN" w:eastAsia="x-none"/>
        </w:rPr>
        <w:t>标准</w:t>
      </w:r>
      <w:bookmarkEnd w:id="22"/>
      <w:proofErr w:type="spellEnd"/>
    </w:p>
    <w:p w:rsidR="00B521B9" w:rsidRPr="00B521B9" w:rsidRDefault="00B521B9" w:rsidP="00B521B9">
      <w:pPr>
        <w:widowControl w:val="0"/>
        <w:ind w:firstLineChars="0" w:firstLine="0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B521B9">
        <w:rPr>
          <w:rFonts w:ascii="宋体" w:eastAsia="宋体" w:hAnsi="宋体" w:cs="Times New Roman" w:hint="eastAsia"/>
          <w:b/>
          <w:sz w:val="28"/>
          <w:szCs w:val="28"/>
        </w:rPr>
        <w:t>评分细则</w:t>
      </w:r>
    </w:p>
    <w:p w:rsidR="00B521B9" w:rsidRPr="00B521B9" w:rsidRDefault="00B521B9" w:rsidP="00B521B9">
      <w:pPr>
        <w:widowControl w:val="0"/>
        <w:ind w:firstLineChars="0" w:firstLine="0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B521B9">
        <w:rPr>
          <w:rFonts w:ascii="宋体" w:eastAsia="宋体" w:hAnsi="宋体" w:cs="Times New Roman" w:hint="eastAsia"/>
          <w:b/>
          <w:sz w:val="28"/>
          <w:szCs w:val="28"/>
        </w:rPr>
        <w:t>（投标人请对照下列评分细则制作详细的评分索引表和页码）</w:t>
      </w:r>
    </w:p>
    <w:tbl>
      <w:tblPr>
        <w:tblW w:w="10167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906"/>
        <w:gridCol w:w="567"/>
        <w:gridCol w:w="4962"/>
        <w:gridCol w:w="1418"/>
      </w:tblGrid>
      <w:tr w:rsidR="00B521B9" w:rsidRPr="00B521B9" w:rsidTr="00AB0110">
        <w:trPr>
          <w:trHeight w:val="20"/>
        </w:trPr>
        <w:tc>
          <w:tcPr>
            <w:tcW w:w="1314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4962" w:type="dxa"/>
            <w:vAlign w:val="bottom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细则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B521B9" w:rsidRPr="00B521B9" w:rsidTr="00B521B9">
        <w:trPr>
          <w:trHeight w:val="2825"/>
        </w:trPr>
        <w:tc>
          <w:tcPr>
            <w:tcW w:w="1314" w:type="dxa"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价格部分（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B521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价格评议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价格评分的计算方法如下：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1、满足磋商文件要求且最终磋商报价最低的报价为磋商基准价，其价格分为满分；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2、其他合格供应商的磋商报价得分按如下公式计算：磋商报价得分=（磋商基准价/最后磋商报价）×</w:t>
            </w:r>
            <w:proofErr w:type="gramStart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价格权</w:t>
            </w:r>
            <w:proofErr w:type="gramEnd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值×100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价格权</w:t>
            </w:r>
            <w:proofErr w:type="gramEnd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值=10%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备注：符合“中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小企业政策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”的企业，在评审时予以价格扣除，用扣除后的价格参与评审。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tbl>
      <w:tblPr>
        <w:tblStyle w:val="a"/>
        <w:tblW w:w="10167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906"/>
        <w:gridCol w:w="567"/>
        <w:gridCol w:w="4962"/>
        <w:gridCol w:w="1418"/>
      </w:tblGrid>
      <w:tr w:rsidR="00B521B9" w:rsidRPr="00B521B9" w:rsidTr="00AB0110">
        <w:trPr>
          <w:trHeight w:val="1500"/>
        </w:trPr>
        <w:tc>
          <w:tcPr>
            <w:tcW w:w="1314" w:type="dxa"/>
            <w:vMerge w:val="restart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商务部分（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类似业绩情况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投标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人提供湖北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省高校(211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  <w:t>、985高校</w:t>
            </w:r>
            <w:r w:rsidRPr="00B521B9">
              <w:rPr>
                <w:rFonts w:ascii="宋体" w:eastAsia="宋体" w:hAnsi="宋体" w:cs="Times New Roman"/>
                <w:spacing w:val="-2"/>
                <w:sz w:val="24"/>
                <w:szCs w:val="24"/>
              </w:rPr>
              <w:t>除外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  <w:proofErr w:type="gramStart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自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软件</w:t>
            </w:r>
            <w:proofErr w:type="gramEnd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安装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调试上线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运行后到2017</w:t>
            </w:r>
            <w:proofErr w:type="gramStart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底软件</w:t>
            </w:r>
            <w:proofErr w:type="gramEnd"/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使用情况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评价表，评价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表内容必须包含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用户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联系人及联系方式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并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加盖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用户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单位公章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原件。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评分依据：最少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提供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5份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以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上原件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，评委现场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评分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，优秀计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10分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、良好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计5分、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一般计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3分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，不提供不计分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21B9" w:rsidRPr="00B521B9" w:rsidTr="00AB0110">
        <w:trPr>
          <w:trHeight w:val="20"/>
        </w:trPr>
        <w:tc>
          <w:tcPr>
            <w:tcW w:w="1314" w:type="dxa"/>
            <w:vMerge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对招标文件规范性响应程度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完全响应</w:t>
            </w:r>
            <w:proofErr w:type="gramEnd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招标文件编排要求的得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分，一般的得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分；编排混乱的不得分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21B9" w:rsidRPr="00B521B9" w:rsidTr="00AB0110">
        <w:trPr>
          <w:trHeight w:val="20"/>
        </w:trPr>
        <w:tc>
          <w:tcPr>
            <w:tcW w:w="1314" w:type="dxa"/>
            <w:vMerge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资质情况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通过湖北省软件行业协会登记的《软件企业证书计》计1分、《软件产品证书》计1分.通过国家版权局登记的《计算机软件著作权登记证书》计1分。未提供的不计分。（提供复印件加盖公章）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21B9" w:rsidRPr="00B521B9" w:rsidTr="00AB0110">
        <w:trPr>
          <w:trHeight w:val="20"/>
        </w:trPr>
        <w:tc>
          <w:tcPr>
            <w:tcW w:w="1314" w:type="dxa"/>
            <w:vMerge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运维服务方案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有具体培训计划和培训内容的，得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分；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承诺7×24小时技术服务电话及网络响应并2小时内到场服务的，得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分；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521B9" w:rsidRPr="00B521B9" w:rsidTr="00AB0110">
        <w:trPr>
          <w:trHeight w:val="1207"/>
        </w:trPr>
        <w:tc>
          <w:tcPr>
            <w:tcW w:w="1314" w:type="dxa"/>
            <w:vMerge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免费服务周期承诺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免费质保期限为自验收之日起两年及以上的得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分，承诺一年及以上得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分，低于一年的不得分。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tbl>
      <w:tblPr>
        <w:tblW w:w="10167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906"/>
        <w:gridCol w:w="567"/>
        <w:gridCol w:w="4962"/>
        <w:gridCol w:w="1418"/>
      </w:tblGrid>
      <w:tr w:rsidR="00B521B9" w:rsidRPr="00B521B9" w:rsidTr="00AB0110">
        <w:trPr>
          <w:trHeight w:val="20"/>
        </w:trPr>
        <w:tc>
          <w:tcPr>
            <w:tcW w:w="1314" w:type="dxa"/>
            <w:vMerge w:val="restart"/>
            <w:vAlign w:val="center"/>
          </w:tcPr>
          <w:p w:rsidR="00B521B9" w:rsidRPr="00B521B9" w:rsidRDefault="00B521B9" w:rsidP="00B521B9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bookmarkStart w:id="23" w:name="_Toc362363473"/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技术部分（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48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906" w:type="dxa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技术要求</w:t>
            </w:r>
          </w:p>
        </w:tc>
        <w:tc>
          <w:tcPr>
            <w:tcW w:w="567" w:type="dxa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供应商所投采购应用系统：资产管理系统、资产新增预算系统、低值管理系统、资产调剂系统、资产综合查询系统、数据上报系统、资产清查系统、通知通告系统等功能设计须符合用户需求。完全满足以上要求的得5分，不能满足的得0分。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技术要求</w:t>
            </w:r>
          </w:p>
        </w:tc>
      </w:tr>
      <w:tr w:rsidR="00B521B9" w:rsidRPr="00B521B9" w:rsidTr="00AB0110">
        <w:trPr>
          <w:trHeight w:val="20"/>
        </w:trPr>
        <w:tc>
          <w:tcPr>
            <w:tcW w:w="1314" w:type="dxa"/>
            <w:vMerge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安装调试方案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有详细的安装调试方案：好3分；较好2分；一般1分；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评审依据：实施方案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ind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B521B9" w:rsidRPr="00B521B9" w:rsidTr="00AB0110">
        <w:trPr>
          <w:trHeight w:val="20"/>
        </w:trPr>
        <w:tc>
          <w:tcPr>
            <w:tcW w:w="1314" w:type="dxa"/>
            <w:vMerge/>
            <w:vAlign w:val="center"/>
          </w:tcPr>
          <w:p w:rsidR="00B521B9" w:rsidRPr="00B521B9" w:rsidRDefault="00B521B9" w:rsidP="00B521B9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B521B9" w:rsidRPr="00B521B9" w:rsidRDefault="00B521B9" w:rsidP="00B521B9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系统演示</w:t>
            </w:r>
          </w:p>
        </w:tc>
        <w:tc>
          <w:tcPr>
            <w:tcW w:w="567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fldChar w:fldCharType="begin"/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instrText xml:space="preserve"> =SUM(ABOVE) </w:instrTex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根据真实系统演示功能与项目需求书中技术参数要求中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带</w:t>
            </w:r>
            <w:r w:rsidRPr="00B521B9">
              <w:rPr>
                <w:rFonts w:ascii="宋体" w:eastAsia="宋体" w:hAnsi="宋体" w:cs="Times New Roman" w:hint="eastAsia"/>
                <w:spacing w:val="-2"/>
                <w:sz w:val="21"/>
                <w:szCs w:val="21"/>
              </w:rPr>
              <w:t>★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的符合度进行打分。</w:t>
            </w:r>
          </w:p>
          <w:p w:rsidR="00B521B9" w:rsidRPr="00B521B9" w:rsidRDefault="00B521B9" w:rsidP="00B521B9">
            <w:pPr>
              <w:widowControl w:val="0"/>
              <w:adjustRightInd w:val="0"/>
              <w:spacing w:line="300" w:lineRule="exact"/>
              <w:ind w:firstLineChars="0" w:firstLine="0"/>
              <w:contextualSpacing/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val="x-none"/>
              </w:rPr>
            </w:pP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评审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标准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：投标公司现场系统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演示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。演示时间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不超过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15分钟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不能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提供演示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的得0分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偏离的扣</w:t>
            </w:r>
            <w:r w:rsidRPr="00B521B9">
              <w:rPr>
                <w:rFonts w:ascii="宋体" w:eastAsia="宋体" w:hAnsi="宋体" w:cs="Times New Roman" w:hint="eastAsia"/>
                <w:sz w:val="24"/>
                <w:szCs w:val="24"/>
              </w:rPr>
              <w:t>10分，</w:t>
            </w:r>
            <w:r w:rsidRPr="00B521B9">
              <w:rPr>
                <w:rFonts w:ascii="宋体" w:eastAsia="宋体" w:hAnsi="宋体" w:cs="Times New Roman"/>
                <w:sz w:val="24"/>
                <w:szCs w:val="24"/>
              </w:rPr>
              <w:t>扣完为止。</w:t>
            </w:r>
          </w:p>
        </w:tc>
        <w:tc>
          <w:tcPr>
            <w:tcW w:w="1418" w:type="dxa"/>
          </w:tcPr>
          <w:p w:rsidR="00B521B9" w:rsidRPr="00B521B9" w:rsidRDefault="00B521B9" w:rsidP="00B521B9">
            <w:pPr>
              <w:ind w:firstLineChars="0" w:firstLine="0"/>
              <w:jc w:val="left"/>
              <w:textAlignment w:val="center"/>
              <w:rPr>
                <w:rFonts w:ascii="宋体" w:eastAsia="宋体" w:hAnsi="宋体" w:cs="Times New Roman" w:hint="eastAsia"/>
                <w:spacing w:val="-2"/>
                <w:sz w:val="24"/>
                <w:szCs w:val="24"/>
              </w:rPr>
            </w:pPr>
          </w:p>
        </w:tc>
      </w:tr>
    </w:tbl>
    <w:bookmarkEnd w:id="23"/>
    <w:p w:rsidR="00B521B9" w:rsidRPr="00B521B9" w:rsidRDefault="00B521B9" w:rsidP="00B521B9">
      <w:pPr>
        <w:widowControl w:val="0"/>
        <w:ind w:firstLineChars="0" w:firstLine="0"/>
        <w:rPr>
          <w:rFonts w:ascii="Times New Roman" w:eastAsia="宋体" w:hAnsi="Times New Roman" w:cs="Times New Roman"/>
          <w:sz w:val="28"/>
          <w:szCs w:val="24"/>
        </w:rPr>
      </w:pPr>
      <w:r w:rsidRPr="00B521B9">
        <w:rPr>
          <w:rFonts w:ascii="Times New Roman" w:eastAsia="宋体" w:hAnsi="Times New Roman" w:cs="Times New Roman"/>
          <w:sz w:val="28"/>
          <w:szCs w:val="24"/>
        </w:rPr>
        <w:lastRenderedPageBreak/>
        <w:t xml:space="preserve"> </w:t>
      </w:r>
    </w:p>
    <w:p w:rsidR="004E7238" w:rsidRPr="00B521B9" w:rsidRDefault="004E7238" w:rsidP="00743878">
      <w:pPr>
        <w:shd w:val="clear" w:color="auto" w:fill="FFFFFF"/>
        <w:spacing w:line="270" w:lineRule="atLeast"/>
        <w:ind w:rightChars="336" w:right="1075" w:firstLineChars="911" w:firstLine="2551"/>
        <w:jc w:val="center"/>
        <w:rPr>
          <w:rFonts w:ascii="仿宋" w:hAnsi="仿宋" w:cs="宋体"/>
          <w:kern w:val="0"/>
          <w:sz w:val="28"/>
          <w:szCs w:val="28"/>
        </w:rPr>
      </w:pPr>
    </w:p>
    <w:sectPr w:rsidR="004E7238" w:rsidRPr="00B52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634" w:rsidRDefault="00727634" w:rsidP="00743878">
      <w:pPr>
        <w:spacing w:line="240" w:lineRule="auto"/>
        <w:ind w:firstLine="640"/>
      </w:pPr>
      <w:r>
        <w:separator/>
      </w:r>
    </w:p>
  </w:endnote>
  <w:endnote w:type="continuationSeparator" w:id="0">
    <w:p w:rsidR="00727634" w:rsidRDefault="00727634" w:rsidP="007438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634" w:rsidRDefault="00727634" w:rsidP="00743878">
      <w:pPr>
        <w:spacing w:line="240" w:lineRule="auto"/>
        <w:ind w:firstLine="640"/>
      </w:pPr>
      <w:r>
        <w:separator/>
      </w:r>
    </w:p>
  </w:footnote>
  <w:footnote w:type="continuationSeparator" w:id="0">
    <w:p w:rsidR="00727634" w:rsidRDefault="00727634" w:rsidP="0074387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40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default"/>
      </w:rPr>
    </w:lvl>
  </w:abstractNum>
  <w:abstractNum w:abstractNumId="1" w15:restartNumberingAfterBreak="0">
    <w:nsid w:val="49254613"/>
    <w:multiLevelType w:val="multilevel"/>
    <w:tmpl w:val="49254613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52"/>
    <w:rsid w:val="000E473C"/>
    <w:rsid w:val="00386F52"/>
    <w:rsid w:val="004C286F"/>
    <w:rsid w:val="004E7238"/>
    <w:rsid w:val="00727634"/>
    <w:rsid w:val="00743878"/>
    <w:rsid w:val="00743F0B"/>
    <w:rsid w:val="00906CD2"/>
    <w:rsid w:val="00AC78CA"/>
    <w:rsid w:val="00B521B9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6310"/>
  <w15:chartTrackingRefBased/>
  <w15:docId w15:val="{1CDC0C4E-BEF7-4FB7-8F9E-0CAEAE73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F52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D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6F5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86F5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438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87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B521B9"/>
    <w:rPr>
      <w:rFonts w:asciiTheme="majorHAnsi" w:eastAsiaTheme="majorEastAsia" w:hAnsiTheme="majorHAnsi" w:cstheme="majorBid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ilun.caigou2003.com/recijiedu/236566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♕</dc:creator>
  <cp:keywords/>
  <dc:description/>
  <cp:lastModifiedBy>Admin ♕</cp:lastModifiedBy>
  <cp:revision>5</cp:revision>
  <dcterms:created xsi:type="dcterms:W3CDTF">2018-03-28T00:18:00Z</dcterms:created>
  <dcterms:modified xsi:type="dcterms:W3CDTF">2018-04-02T02:31:00Z</dcterms:modified>
</cp:coreProperties>
</file>