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7C" w:rsidRPr="00631B1A" w:rsidRDefault="00216C09" w:rsidP="00631B1A">
      <w:pPr>
        <w:widowControl w:val="0"/>
        <w:tabs>
          <w:tab w:val="left" w:pos="1134"/>
        </w:tabs>
        <w:adjustRightInd/>
        <w:snapToGrid/>
        <w:spacing w:after="0" w:line="336" w:lineRule="auto"/>
        <w:jc w:val="center"/>
        <w:rPr>
          <w:rFonts w:ascii="仿宋_GB2312" w:eastAsia="仿宋_GB2312" w:hAnsi="宋体"/>
          <w:b/>
          <w:spacing w:val="-2"/>
          <w:sz w:val="28"/>
          <w:szCs w:val="28"/>
        </w:rPr>
      </w:pPr>
      <w:r w:rsidRPr="00631B1A">
        <w:rPr>
          <w:rFonts w:ascii="仿宋_GB2312" w:eastAsia="仿宋_GB2312" w:hAnsi="宋体" w:hint="eastAsia"/>
          <w:b/>
          <w:spacing w:val="-2"/>
          <w:sz w:val="28"/>
          <w:szCs w:val="28"/>
        </w:rPr>
        <w:t>湖北文理学院</w:t>
      </w:r>
      <w:r w:rsidR="00400775" w:rsidRPr="00631B1A">
        <w:rPr>
          <w:rFonts w:ascii="仿宋_GB2312" w:eastAsia="仿宋_GB2312" w:hAnsi="宋体" w:hint="eastAsia"/>
          <w:b/>
          <w:spacing w:val="-2"/>
          <w:sz w:val="28"/>
          <w:szCs w:val="28"/>
        </w:rPr>
        <w:t>医学院邓文彬团队----医学院分子科研平台试剂耗材采购（RT-PCR分析神经系统免疫性疾病外周血单个核细胞mRNA表达</w:t>
      </w:r>
      <w:r w:rsidR="00631B1A">
        <w:rPr>
          <w:rFonts w:ascii="仿宋_GB2312" w:eastAsia="仿宋_GB2312" w:hAnsi="宋体" w:hint="eastAsia"/>
          <w:b/>
          <w:spacing w:val="-2"/>
          <w:sz w:val="28"/>
          <w:szCs w:val="28"/>
        </w:rPr>
        <w:t xml:space="preserve">                       </w:t>
      </w:r>
      <w:r w:rsidR="00400775" w:rsidRPr="00631B1A">
        <w:rPr>
          <w:rFonts w:ascii="仿宋_GB2312" w:eastAsia="仿宋_GB2312" w:hAnsi="宋体" w:hint="eastAsia"/>
          <w:b/>
          <w:spacing w:val="-2"/>
          <w:sz w:val="28"/>
          <w:szCs w:val="28"/>
        </w:rPr>
        <w:t>水平）</w:t>
      </w:r>
      <w:r w:rsidRPr="00631B1A">
        <w:rPr>
          <w:rFonts w:ascii="仿宋_GB2312" w:eastAsia="仿宋_GB2312" w:hAnsi="宋体" w:hint="eastAsia"/>
          <w:b/>
          <w:spacing w:val="-2"/>
          <w:sz w:val="28"/>
          <w:szCs w:val="28"/>
        </w:rPr>
        <w:t>采购项目</w:t>
      </w:r>
      <w:r w:rsidR="00A46475" w:rsidRPr="00631B1A">
        <w:rPr>
          <w:rFonts w:ascii="仿宋_GB2312" w:eastAsia="仿宋_GB2312" w:hAnsi="宋体" w:hint="eastAsia"/>
          <w:b/>
          <w:spacing w:val="-2"/>
          <w:sz w:val="28"/>
          <w:szCs w:val="28"/>
        </w:rPr>
        <w:t>电子</w:t>
      </w:r>
      <w:r w:rsidR="00400775" w:rsidRPr="00631B1A">
        <w:rPr>
          <w:rFonts w:ascii="仿宋_GB2312" w:eastAsia="仿宋_GB2312" w:hAnsi="宋体" w:hint="eastAsia"/>
          <w:b/>
          <w:spacing w:val="-2"/>
          <w:sz w:val="28"/>
          <w:szCs w:val="28"/>
        </w:rPr>
        <w:t>招标文件</w:t>
      </w:r>
    </w:p>
    <w:p w:rsidR="00400775" w:rsidRPr="00A46475" w:rsidRDefault="00400775" w:rsidP="00631B1A">
      <w:pPr>
        <w:widowControl w:val="0"/>
        <w:tabs>
          <w:tab w:val="left" w:pos="1134"/>
        </w:tabs>
        <w:adjustRightInd/>
        <w:snapToGrid/>
        <w:spacing w:after="0" w:line="336" w:lineRule="auto"/>
        <w:ind w:firstLineChars="200" w:firstLine="432"/>
        <w:jc w:val="both"/>
        <w:rPr>
          <w:rFonts w:ascii="仿宋_GB2312" w:eastAsia="仿宋_GB2312" w:hAnsi="宋体"/>
          <w:spacing w:val="-2"/>
          <w:szCs w:val="28"/>
        </w:rPr>
      </w:pPr>
      <w:r w:rsidRPr="00A46475">
        <w:rPr>
          <w:rFonts w:ascii="仿宋_GB2312" w:eastAsia="仿宋_GB2312" w:hAnsi="宋体" w:hint="eastAsia"/>
          <w:spacing w:val="-2"/>
          <w:szCs w:val="28"/>
        </w:rPr>
        <w:t>湖北文理学院对其“医学院--医学院分子科研平台试剂耗材采购（RT-PCR分析神经系统免疫性疾病外周血单个核细胞mRNA表达水平”项目进行询价</w:t>
      </w:r>
      <w:r w:rsidR="00CF07D9" w:rsidRPr="00A46475">
        <w:rPr>
          <w:rFonts w:ascii="仿宋_GB2312" w:eastAsia="仿宋_GB2312" w:hAnsi="宋体" w:hint="eastAsia"/>
          <w:spacing w:val="-2"/>
          <w:szCs w:val="28"/>
        </w:rPr>
        <w:t>采购，欢迎符合资格条件的供应商参加询价采购工作</w:t>
      </w:r>
      <w:r w:rsidR="00A46475" w:rsidRPr="00A46475">
        <w:rPr>
          <w:rFonts w:ascii="仿宋_GB2312" w:eastAsia="仿宋_GB2312" w:hAnsi="宋体" w:hint="eastAsia"/>
          <w:spacing w:val="-2"/>
          <w:szCs w:val="28"/>
        </w:rPr>
        <w:t>。</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b/>
          <w:spacing w:val="-2"/>
          <w:sz w:val="28"/>
          <w:szCs w:val="28"/>
        </w:rPr>
      </w:pPr>
      <w:r w:rsidRPr="00A46475">
        <w:rPr>
          <w:rFonts w:ascii="仿宋_GB2312" w:eastAsia="仿宋_GB2312" w:hAnsi="宋体" w:hint="eastAsia"/>
          <w:b/>
          <w:spacing w:val="-2"/>
          <w:sz w:val="28"/>
          <w:szCs w:val="28"/>
        </w:rPr>
        <w:t>一、项目概况</w:t>
      </w:r>
    </w:p>
    <w:p w:rsidR="00CA2C42"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w:t>
      </w:r>
      <w:r w:rsidR="00CA2C42" w:rsidRPr="00A46475">
        <w:rPr>
          <w:rFonts w:ascii="仿宋_GB2312" w:eastAsia="仿宋_GB2312" w:hAnsi="宋体"/>
          <w:spacing w:val="-2"/>
          <w:szCs w:val="28"/>
        </w:rPr>
        <w:t>项目编号：HBWL</w:t>
      </w:r>
      <w:r w:rsidR="00CA2C42" w:rsidRPr="00A46475">
        <w:rPr>
          <w:rFonts w:ascii="仿宋_GB2312" w:eastAsia="仿宋_GB2312" w:hAnsi="宋体" w:hint="eastAsia"/>
          <w:spacing w:val="-2"/>
          <w:szCs w:val="28"/>
        </w:rPr>
        <w:t>CZ-20181019</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w:t>
      </w:r>
      <w:r w:rsidR="00CA2C42" w:rsidRPr="00A46475">
        <w:rPr>
          <w:rFonts w:ascii="仿宋_GB2312" w:eastAsia="仿宋_GB2312" w:hAnsi="宋体"/>
          <w:spacing w:val="-2"/>
          <w:szCs w:val="28"/>
        </w:rPr>
        <w:t>项目名称：</w:t>
      </w:r>
      <w:r w:rsidR="00CA2C42" w:rsidRPr="00A46475">
        <w:rPr>
          <w:rFonts w:ascii="仿宋_GB2312" w:eastAsia="仿宋_GB2312" w:hAnsi="宋体" w:hint="eastAsia"/>
          <w:spacing w:val="-2"/>
          <w:szCs w:val="28"/>
        </w:rPr>
        <w:t>湖北文理学院医学院邓文彬团队----医学院分子科研平台试剂耗材采购（RT-PCR分析神经系统免疫性疾病外周血单个核细胞mRNA表达水平）项目</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3、采购人：湖北文理学院</w:t>
      </w:r>
    </w:p>
    <w:p w:rsidR="00CA2C42"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4、</w:t>
      </w:r>
      <w:r w:rsidR="00CA2C42" w:rsidRPr="00A46475">
        <w:rPr>
          <w:rFonts w:ascii="仿宋_GB2312" w:eastAsia="仿宋_GB2312" w:hAnsi="宋体" w:hint="eastAsia"/>
          <w:spacing w:val="-2"/>
          <w:szCs w:val="28"/>
        </w:rPr>
        <w:t>询价内容：</w:t>
      </w:r>
    </w:p>
    <w:p w:rsidR="00CA2C42" w:rsidRPr="00A46475" w:rsidRDefault="00631B1A" w:rsidP="00631B1A">
      <w:pPr>
        <w:widowControl w:val="0"/>
        <w:tabs>
          <w:tab w:val="left" w:pos="1134"/>
        </w:tabs>
        <w:adjustRightInd/>
        <w:snapToGrid/>
        <w:spacing w:after="0" w:line="336" w:lineRule="auto"/>
        <w:ind w:firstLineChars="1600" w:firstLine="3456"/>
        <w:jc w:val="both"/>
        <w:rPr>
          <w:rFonts w:ascii="仿宋_GB2312" w:eastAsia="仿宋_GB2312" w:hAnsi="宋体"/>
          <w:spacing w:val="-2"/>
          <w:szCs w:val="28"/>
        </w:rPr>
      </w:pPr>
      <w:r>
        <w:rPr>
          <w:rFonts w:ascii="仿宋_GB2312" w:eastAsia="仿宋_GB2312" w:hAnsi="宋体"/>
          <w:spacing w:val="-2"/>
          <w:szCs w:val="28"/>
        </w:rPr>
        <w:t>采购货物</w:t>
      </w:r>
      <w:r>
        <w:rPr>
          <w:rFonts w:ascii="仿宋_GB2312" w:eastAsia="仿宋_GB2312" w:hAnsi="宋体" w:hint="eastAsia"/>
          <w:spacing w:val="-2"/>
          <w:szCs w:val="28"/>
        </w:rPr>
        <w:t>清单</w:t>
      </w:r>
    </w:p>
    <w:tbl>
      <w:tblPr>
        <w:tblW w:w="8481" w:type="dxa"/>
        <w:tblInd w:w="97" w:type="dxa"/>
        <w:tblLook w:val="04A0"/>
      </w:tblPr>
      <w:tblGrid>
        <w:gridCol w:w="473"/>
        <w:gridCol w:w="2724"/>
        <w:gridCol w:w="3460"/>
        <w:gridCol w:w="1351"/>
        <w:gridCol w:w="540"/>
      </w:tblGrid>
      <w:tr w:rsidR="00CA2C42" w:rsidRPr="00A46475" w:rsidTr="00C90B96">
        <w:trPr>
          <w:trHeight w:val="285"/>
        </w:trPr>
        <w:tc>
          <w:tcPr>
            <w:tcW w:w="8481" w:type="dxa"/>
            <w:gridSpan w:val="5"/>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
        </w:tc>
      </w:tr>
      <w:tr w:rsidR="00CA2C42" w:rsidRPr="00A46475" w:rsidTr="00C90B96">
        <w:trPr>
          <w:trHeight w:val="285"/>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序号</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货物名称</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规格/型号/产地厂商</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性能要求</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数量</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1.5mL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0.5mL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1mL枪头（普通款）</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长</w:t>
            </w:r>
            <w:r w:rsidRPr="00A46475">
              <w:rPr>
                <w:rFonts w:ascii="仿宋_GB2312" w:eastAsia="仿宋_GB2312" w:hAnsi="宋体"/>
                <w:spacing w:val="-2"/>
                <w:szCs w:val="28"/>
              </w:rPr>
              <w:t>7cm</w:t>
            </w:r>
            <w:r w:rsidRPr="00A46475">
              <w:rPr>
                <w:rFonts w:ascii="仿宋_GB2312" w:eastAsia="仿宋_GB2312" w:hAnsi="宋体" w:hint="eastAsia"/>
                <w:spacing w:val="-2"/>
                <w:szCs w:val="28"/>
              </w:rPr>
              <w:t>左右</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1mL枪头（加长款）</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长</w:t>
            </w:r>
            <w:r w:rsidRPr="00A46475">
              <w:rPr>
                <w:rFonts w:ascii="仿宋_GB2312" w:eastAsia="仿宋_GB2312" w:hAnsi="宋体"/>
                <w:spacing w:val="-2"/>
                <w:szCs w:val="28"/>
              </w:rPr>
              <w:t>10cm</w:t>
            </w:r>
            <w:r w:rsidRPr="00A46475">
              <w:rPr>
                <w:rFonts w:ascii="仿宋_GB2312" w:eastAsia="仿宋_GB2312" w:hAnsi="宋体" w:hint="eastAsia"/>
                <w:spacing w:val="-2"/>
                <w:szCs w:val="28"/>
              </w:rPr>
              <w:t>左右</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100μL枪头</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10μL枪头</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0.2mL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袋，</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9</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0.5mL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袋，</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1mL无酶枪头</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11</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200μL无酶枪头</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12</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10μL无酶枪头</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13</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96孔宽裙边PCR板</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透明</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14</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荧光定量专用封板膜</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lastRenderedPageBreak/>
              <w:t>15</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15ml离心管</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25个/包，20包/箱，Falcon</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16</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丁腈手套（大号）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100只/盒，20盒/箱，无粉麻指</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17</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丁腈手套（中号）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100只/盒，20盒/箱，无粉麻指</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18</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乳胶手套（大号）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100只/盒，20盒/箱，无粉麻面</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AA级</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19</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乳胶手套（中号）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100只/盒，20盒/箱，无粉麻面</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AA级</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酒精喷壶</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蒸馏水尖嘴壶</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针头滤器（单独包装）</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Millipore，33mm/0.22um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移液枪架</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Z型，5孔，个</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透气封口膜</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160*160mm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试管塞</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外径1.5cm，透气</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称量纸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10cm×10cm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称量纸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12cm×12cm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称量纸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20cm×20cm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29</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药勺</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不锈钢，长20cm左右，单头加厚</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30</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药勺</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不锈钢，长10cm左右，单头</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微量药勺</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长20cm左右，勺宽5-6mm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刷子（刷冰箱滤网）</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盖玻片</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圆形，直径15mm，100片/盒</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细胞爬片</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PE手套</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光明，一次性，袋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医用胶带</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2cm×3m左右/卷</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医用胶带</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1cm×3m左右/卷</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存储光盘（共聚焦需要）</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品牌不限，张</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标签纸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品牌不限，盒</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39</w:t>
            </w:r>
          </w:p>
        </w:tc>
        <w:tc>
          <w:tcPr>
            <w:tcW w:w="2724" w:type="dxa"/>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人类细胞RNA提取试剂盒</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50次/盒, </w:t>
            </w:r>
            <w:proofErr w:type="spellStart"/>
            <w:r w:rsidRPr="00A46475">
              <w:rPr>
                <w:rFonts w:ascii="仿宋_GB2312" w:eastAsia="仿宋_GB2312" w:hAnsi="宋体" w:hint="eastAsia"/>
                <w:spacing w:val="-2"/>
                <w:szCs w:val="28"/>
              </w:rPr>
              <w:t>Qiagen</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PBMC细胞</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40</w:t>
            </w:r>
          </w:p>
        </w:tc>
        <w:tc>
          <w:tcPr>
            <w:tcW w:w="2724" w:type="dxa"/>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全血总RNA提取试剂盒</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100次/盒，</w:t>
            </w:r>
            <w:proofErr w:type="spellStart"/>
            <w:r w:rsidRPr="00A46475">
              <w:rPr>
                <w:rFonts w:ascii="仿宋_GB2312" w:eastAsia="仿宋_GB2312" w:hAnsi="宋体" w:hint="eastAsia"/>
                <w:spacing w:val="-2"/>
                <w:szCs w:val="28"/>
              </w:rPr>
              <w:t>Bioer</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nil"/>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41</w:t>
            </w:r>
          </w:p>
        </w:tc>
        <w:tc>
          <w:tcPr>
            <w:tcW w:w="2724" w:type="dxa"/>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β-巯基乙醇</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500ml,国药</w:t>
            </w:r>
          </w:p>
        </w:tc>
        <w:tc>
          <w:tcPr>
            <w:tcW w:w="1351" w:type="dxa"/>
            <w:tcBorders>
              <w:top w:val="nil"/>
              <w:left w:val="nil"/>
              <w:bottom w:val="single" w:sz="4" w:space="0" w:color="auto"/>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spacing w:val="-2"/>
                <w:szCs w:val="28"/>
              </w:rPr>
              <w:t>Rnase</w:t>
            </w:r>
            <w:proofErr w:type="spellEnd"/>
            <w:r w:rsidRPr="00A46475">
              <w:rPr>
                <w:rFonts w:ascii="仿宋_GB2312" w:eastAsia="仿宋_GB2312" w:hAnsi="宋体"/>
                <w:spacing w:val="-2"/>
                <w:szCs w:val="28"/>
              </w:rPr>
              <w:t>-free</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42</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cDNA</w:t>
            </w:r>
            <w:proofErr w:type="spellEnd"/>
            <w:r w:rsidRPr="00A46475">
              <w:rPr>
                <w:rFonts w:ascii="仿宋_GB2312" w:eastAsia="仿宋_GB2312" w:hAnsi="宋体" w:hint="eastAsia"/>
                <w:spacing w:val="-2"/>
                <w:szCs w:val="28"/>
              </w:rPr>
              <w:t>第一链合成试剂盒</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r w:rsidRPr="00A46475">
              <w:rPr>
                <w:rFonts w:ascii="仿宋_GB2312" w:eastAsia="仿宋_GB2312" w:hAnsi="宋体" w:hint="eastAsia"/>
                <w:spacing w:val="-2"/>
                <w:szCs w:val="28"/>
              </w:rPr>
              <w:t>次，</w:t>
            </w:r>
            <w:proofErr w:type="spellStart"/>
            <w:r w:rsidRPr="00A46475">
              <w:rPr>
                <w:rFonts w:ascii="仿宋_GB2312" w:eastAsia="仿宋_GB2312" w:hAnsi="宋体"/>
                <w:spacing w:val="-2"/>
                <w:szCs w:val="28"/>
              </w:rPr>
              <w:t>Bioer</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570"/>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43</w:t>
            </w:r>
          </w:p>
        </w:tc>
        <w:tc>
          <w:tcPr>
            <w:tcW w:w="2724" w:type="dxa"/>
            <w:tcBorders>
              <w:top w:val="nil"/>
              <w:left w:val="nil"/>
              <w:bottom w:val="single" w:sz="4" w:space="0" w:color="auto"/>
              <w:right w:val="single" w:sz="4" w:space="0" w:color="auto"/>
            </w:tcBorders>
            <w:shd w:val="clear" w:color="auto" w:fill="auto"/>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BioEasy</w:t>
            </w:r>
            <w:proofErr w:type="spellEnd"/>
            <w:r w:rsidRPr="00A46475">
              <w:rPr>
                <w:rFonts w:ascii="仿宋_GB2312" w:eastAsia="仿宋_GB2312" w:hAnsi="宋体" w:hint="eastAsia"/>
                <w:spacing w:val="-2"/>
                <w:szCs w:val="28"/>
              </w:rPr>
              <w:t xml:space="preserve"> Master Mix(SYBR Green)</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200T,Bioer</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540"/>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44</w:t>
            </w:r>
          </w:p>
        </w:tc>
        <w:tc>
          <w:tcPr>
            <w:tcW w:w="2724" w:type="dxa"/>
            <w:tcBorders>
              <w:top w:val="nil"/>
              <w:left w:val="nil"/>
              <w:bottom w:val="single" w:sz="4" w:space="0" w:color="auto"/>
              <w:right w:val="single" w:sz="4" w:space="0" w:color="auto"/>
            </w:tcBorders>
            <w:shd w:val="clear" w:color="auto" w:fill="auto"/>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BioReady</w:t>
            </w:r>
            <w:proofErr w:type="spellEnd"/>
            <w:r w:rsidRPr="00A46475">
              <w:rPr>
                <w:rFonts w:ascii="仿宋_GB2312" w:eastAsia="仿宋_GB2312" w:hAnsi="宋体" w:hint="eastAsia"/>
                <w:spacing w:val="-2"/>
                <w:szCs w:val="28"/>
              </w:rPr>
              <w:t xml:space="preserve"> </w:t>
            </w:r>
            <w:proofErr w:type="spellStart"/>
            <w:r w:rsidRPr="00A46475">
              <w:rPr>
                <w:rFonts w:ascii="仿宋_GB2312" w:eastAsia="仿宋_GB2312" w:hAnsi="宋体" w:hint="eastAsia"/>
                <w:spacing w:val="-2"/>
                <w:szCs w:val="28"/>
              </w:rPr>
              <w:t>Taq</w:t>
            </w:r>
            <w:proofErr w:type="spellEnd"/>
            <w:r w:rsidRPr="00A46475">
              <w:rPr>
                <w:rFonts w:ascii="仿宋_GB2312" w:eastAsia="仿宋_GB2312" w:hAnsi="宋体" w:hint="eastAsia"/>
                <w:spacing w:val="-2"/>
                <w:szCs w:val="28"/>
              </w:rPr>
              <w:t xml:space="preserve"> Mix(With </w:t>
            </w:r>
            <w:r w:rsidRPr="00A46475">
              <w:rPr>
                <w:rFonts w:ascii="仿宋_GB2312" w:eastAsia="仿宋_GB2312" w:hAnsi="宋体" w:hint="eastAsia"/>
                <w:spacing w:val="-2"/>
                <w:szCs w:val="28"/>
              </w:rPr>
              <w:lastRenderedPageBreak/>
              <w:t>dye)</w:t>
            </w:r>
          </w:p>
        </w:tc>
        <w:tc>
          <w:tcPr>
            <w:tcW w:w="3460"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lastRenderedPageBreak/>
              <w:t>5x1ml,Bioer</w:t>
            </w:r>
          </w:p>
        </w:tc>
        <w:tc>
          <w:tcPr>
            <w:tcW w:w="1351"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lastRenderedPageBreak/>
              <w:t>45</w:t>
            </w:r>
          </w:p>
        </w:tc>
        <w:tc>
          <w:tcPr>
            <w:tcW w:w="2724" w:type="dxa"/>
            <w:tcBorders>
              <w:top w:val="nil"/>
              <w:left w:val="nil"/>
              <w:bottom w:val="nil"/>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DNA maker(DL2000)</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50T,Bioer</w:t>
            </w:r>
          </w:p>
        </w:tc>
        <w:tc>
          <w:tcPr>
            <w:tcW w:w="1351"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nil"/>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46</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口腔拭子DNA提取试剂盒</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50T,Bioer</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Goldview</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琼脂糖</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100g</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进口</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49</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TAE(50X)</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spacing w:val="-2"/>
                <w:szCs w:val="28"/>
              </w:rPr>
              <w:t>Rnase</w:t>
            </w:r>
            <w:proofErr w:type="spellEnd"/>
            <w:r w:rsidRPr="00A46475">
              <w:rPr>
                <w:rFonts w:ascii="仿宋_GB2312" w:eastAsia="仿宋_GB2312" w:hAnsi="宋体"/>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DEPC处理水（高压灭菌）</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高压灭菌</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无水乙醇</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500ml/瓶，国药，20瓶/箱</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异丙醇</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r w:rsidRPr="00A46475">
              <w:rPr>
                <w:rFonts w:ascii="仿宋_GB2312" w:eastAsia="仿宋_GB2312" w:hAnsi="宋体" w:hint="eastAsia"/>
                <w:spacing w:val="-2"/>
                <w:szCs w:val="28"/>
              </w:rPr>
              <w:t>瓶，国药，</w:t>
            </w:r>
            <w:r w:rsidRPr="00A46475">
              <w:rPr>
                <w:rFonts w:ascii="仿宋_GB2312" w:eastAsia="仿宋_GB2312" w:hAnsi="宋体"/>
                <w:spacing w:val="-2"/>
                <w:szCs w:val="28"/>
              </w:rPr>
              <w:t>20</w:t>
            </w:r>
            <w:r w:rsidRPr="00A46475">
              <w:rPr>
                <w:rFonts w:ascii="仿宋_GB2312" w:eastAsia="仿宋_GB2312" w:hAnsi="宋体" w:hint="eastAsia"/>
                <w:spacing w:val="-2"/>
                <w:szCs w:val="28"/>
              </w:rPr>
              <w:t>瓶</w:t>
            </w:r>
            <w:r w:rsidRPr="00A46475">
              <w:rPr>
                <w:rFonts w:ascii="仿宋_GB2312" w:eastAsia="仿宋_GB2312" w:hAnsi="宋体"/>
                <w:spacing w:val="-2"/>
                <w:szCs w:val="28"/>
              </w:rPr>
              <w:t>/</w:t>
            </w:r>
            <w:r w:rsidRPr="00A46475">
              <w:rPr>
                <w:rFonts w:ascii="仿宋_GB2312" w:eastAsia="仿宋_GB2312" w:hAnsi="宋体" w:hint="eastAsia"/>
                <w:spacing w:val="-2"/>
                <w:szCs w:val="28"/>
              </w:rPr>
              <w:t>箱</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ddH2O</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spacing w:val="-2"/>
                <w:szCs w:val="28"/>
              </w:rPr>
              <w:t>Rnase</w:t>
            </w:r>
            <w:proofErr w:type="spellEnd"/>
            <w:r w:rsidRPr="00A46475">
              <w:rPr>
                <w:rFonts w:ascii="仿宋_GB2312" w:eastAsia="仿宋_GB2312" w:hAnsi="宋体"/>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RA-10去核酸酶试剂</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生工，200ml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Ficoll</w:t>
            </w:r>
            <w:proofErr w:type="spellEnd"/>
            <w:r w:rsidRPr="00A46475">
              <w:rPr>
                <w:rFonts w:ascii="仿宋_GB2312" w:eastAsia="仿宋_GB2312" w:hAnsi="宋体" w:hint="eastAsia"/>
                <w:spacing w:val="-2"/>
                <w:szCs w:val="28"/>
              </w:rPr>
              <w:t>淋巴细胞分离液</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200ml</w:t>
            </w:r>
          </w:p>
        </w:tc>
        <w:tc>
          <w:tcPr>
            <w:tcW w:w="1351" w:type="dxa"/>
            <w:tcBorders>
              <w:top w:val="nil"/>
              <w:left w:val="nil"/>
              <w:bottom w:val="single" w:sz="4" w:space="0" w:color="auto"/>
              <w:right w:val="single" w:sz="4" w:space="0" w:color="auto"/>
            </w:tcBorders>
            <w:shd w:val="clear" w:color="auto" w:fill="auto"/>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hank's 平衡液</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r w:rsidRPr="00A46475">
              <w:rPr>
                <w:rFonts w:ascii="仿宋_GB2312" w:eastAsia="仿宋_GB2312" w:hAnsi="宋体" w:hint="eastAsia"/>
                <w:spacing w:val="-2"/>
                <w:szCs w:val="28"/>
              </w:rPr>
              <w:t>含钙镁，不含酚红</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bl>
    <w:p w:rsidR="00CA2C42"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w:t>
      </w:r>
      <w:r w:rsidR="00CA2C42" w:rsidRPr="00A46475">
        <w:rPr>
          <w:rFonts w:ascii="仿宋_GB2312" w:eastAsia="仿宋_GB2312" w:hAnsi="宋体" w:hint="eastAsia"/>
          <w:spacing w:val="-2"/>
          <w:szCs w:val="28"/>
        </w:rPr>
        <w:t>采购预算：</w:t>
      </w:r>
      <w:r w:rsidR="00EA428A">
        <w:rPr>
          <w:rFonts w:ascii="仿宋_GB2312" w:eastAsia="仿宋_GB2312" w:hAnsi="宋体" w:hint="eastAsia"/>
          <w:spacing w:val="-2"/>
          <w:szCs w:val="28"/>
        </w:rPr>
        <w:t>9.66</w:t>
      </w:r>
      <w:r w:rsidR="00CA2C42" w:rsidRPr="00A46475">
        <w:rPr>
          <w:rFonts w:ascii="仿宋_GB2312" w:eastAsia="仿宋_GB2312" w:hAnsi="宋体" w:hint="eastAsia"/>
          <w:spacing w:val="-2"/>
          <w:szCs w:val="28"/>
        </w:rPr>
        <w:t>万元</w:t>
      </w:r>
      <w:r w:rsidRPr="00A46475">
        <w:rPr>
          <w:rFonts w:ascii="仿宋_GB2312" w:eastAsia="仿宋_GB2312" w:hAnsi="宋体" w:hint="eastAsia"/>
          <w:spacing w:val="-2"/>
          <w:szCs w:val="28"/>
        </w:rPr>
        <w:t>（超出此预算废标）</w:t>
      </w:r>
    </w:p>
    <w:p w:rsid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6、</w:t>
      </w:r>
      <w:r w:rsidRPr="007B6E45">
        <w:rPr>
          <w:rFonts w:ascii="仿宋_GB2312" w:eastAsia="仿宋_GB2312" w:hAnsi="宋体" w:hint="eastAsia"/>
          <w:spacing w:val="-2"/>
          <w:szCs w:val="28"/>
        </w:rPr>
        <w:t>交货期：</w:t>
      </w:r>
      <w:r>
        <w:rPr>
          <w:rFonts w:ascii="仿宋_GB2312" w:eastAsia="仿宋_GB2312" w:hAnsi="宋体" w:hint="eastAsia"/>
          <w:spacing w:val="-2"/>
          <w:szCs w:val="28"/>
        </w:rPr>
        <w:t>合同签订后，7个日历日内交付</w:t>
      </w:r>
      <w:r w:rsidRPr="007B6E45">
        <w:rPr>
          <w:rFonts w:ascii="仿宋_GB2312" w:eastAsia="仿宋_GB2312" w:hAnsi="宋体" w:hint="eastAsia"/>
          <w:spacing w:val="-2"/>
          <w:szCs w:val="28"/>
        </w:rPr>
        <w:t>。</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7、</w:t>
      </w:r>
      <w:r w:rsidRPr="007B6E45">
        <w:rPr>
          <w:rFonts w:ascii="仿宋_GB2312" w:eastAsia="仿宋_GB2312" w:hAnsi="宋体" w:hint="eastAsia"/>
          <w:spacing w:val="-2"/>
          <w:szCs w:val="28"/>
        </w:rPr>
        <w:t>质保期：验收合格后至少一年，</w:t>
      </w:r>
      <w:r>
        <w:rPr>
          <w:rFonts w:ascii="仿宋_GB2312" w:eastAsia="仿宋_GB2312" w:hAnsi="宋体" w:hint="eastAsia"/>
          <w:spacing w:val="-2"/>
          <w:szCs w:val="28"/>
        </w:rPr>
        <w:t>厂家提供质保期限大于一年的，依其规定。</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8、售</w:t>
      </w:r>
      <w:r w:rsidRPr="007B6E45">
        <w:rPr>
          <w:rFonts w:ascii="仿宋_GB2312" w:eastAsia="仿宋_GB2312" w:hAnsi="宋体" w:hint="eastAsia"/>
          <w:spacing w:val="-2"/>
          <w:szCs w:val="28"/>
        </w:rPr>
        <w:t>后服务:具备完善的技术支持和售后服务能力。</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9、</w:t>
      </w:r>
      <w:r w:rsidRPr="007B6E45">
        <w:rPr>
          <w:rFonts w:ascii="仿宋_GB2312" w:eastAsia="仿宋_GB2312" w:hAnsi="宋体" w:hint="eastAsia"/>
          <w:spacing w:val="-2"/>
          <w:szCs w:val="28"/>
        </w:rPr>
        <w:t>其他要求:免费提供系统的设备使用现场培训</w:t>
      </w:r>
      <w:r w:rsidR="00631B1A">
        <w:rPr>
          <w:rFonts w:ascii="仿宋_GB2312" w:eastAsia="仿宋_GB2312" w:hAnsi="宋体" w:hint="eastAsia"/>
          <w:spacing w:val="-2"/>
          <w:szCs w:val="28"/>
        </w:rPr>
        <w:t>或咨询服务</w:t>
      </w:r>
      <w:r w:rsidRPr="007B6E45">
        <w:rPr>
          <w:rFonts w:ascii="仿宋_GB2312" w:eastAsia="仿宋_GB2312" w:hAnsi="宋体" w:hint="eastAsia"/>
          <w:spacing w:val="-2"/>
          <w:szCs w:val="28"/>
        </w:rPr>
        <w:t>。</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10、</w:t>
      </w:r>
      <w:r w:rsidRPr="007B6E45">
        <w:rPr>
          <w:rFonts w:ascii="仿宋_GB2312" w:eastAsia="仿宋_GB2312" w:hAnsi="宋体" w:hint="eastAsia"/>
          <w:spacing w:val="-2"/>
          <w:szCs w:val="28"/>
        </w:rPr>
        <w:t>交货地点：湖北文理学院，湖北省襄阳市襄城区隆中路296号。供货商须送到指定</w:t>
      </w:r>
      <w:r>
        <w:rPr>
          <w:rFonts w:ascii="仿宋_GB2312" w:eastAsia="仿宋_GB2312" w:hAnsi="宋体" w:hint="eastAsia"/>
          <w:spacing w:val="-2"/>
          <w:szCs w:val="28"/>
        </w:rPr>
        <w:t>房间</w:t>
      </w:r>
      <w:r w:rsidRPr="007B6E45">
        <w:rPr>
          <w:rFonts w:ascii="仿宋_GB2312" w:eastAsia="仿宋_GB2312" w:hAnsi="宋体" w:hint="eastAsia"/>
          <w:spacing w:val="-2"/>
          <w:szCs w:val="28"/>
        </w:rPr>
        <w:t>。</w:t>
      </w:r>
      <w:r>
        <w:rPr>
          <w:rFonts w:ascii="仿宋_GB2312" w:eastAsia="仿宋_GB2312" w:hAnsi="宋体" w:hint="eastAsia"/>
          <w:spacing w:val="-2"/>
          <w:szCs w:val="28"/>
        </w:rPr>
        <w:t>供货商不能以快递、物流等运输让采购人提货的方式供货，否则将被拒收。</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11、</w:t>
      </w:r>
      <w:r w:rsidRPr="007B6E45">
        <w:rPr>
          <w:rFonts w:ascii="仿宋_GB2312" w:eastAsia="仿宋_GB2312" w:hAnsi="宋体" w:hint="eastAsia"/>
          <w:spacing w:val="-2"/>
          <w:szCs w:val="28"/>
        </w:rPr>
        <w:t>付款方式：</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采购方不支付预付款。</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货到、安装、验收合格后，以最终用户的收货证明、验收报告以及中标方提供的发票和质保金等证明为依据，采购方及时办理付款手续，政府财政部门直接将全部货款支付给中标方。遇到特殊情况，付款将相应延迟。</w:t>
      </w:r>
    </w:p>
    <w:p w:rsid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中标方必须按国家有关财税规定开具正规发票。</w:t>
      </w:r>
    </w:p>
    <w:p w:rsidR="00A46475" w:rsidRPr="007B6E45" w:rsidRDefault="00A46475" w:rsidP="00A46475">
      <w:pPr>
        <w:pStyle w:val="2"/>
        <w:widowControl w:val="0"/>
        <w:adjustRightInd/>
        <w:snapToGrid/>
        <w:spacing w:before="200" w:line="336" w:lineRule="auto"/>
        <w:jc w:val="both"/>
        <w:rPr>
          <w:rFonts w:ascii="仿宋_GB2312" w:eastAsia="仿宋_GB2312" w:hAnsi="宋体"/>
          <w:sz w:val="28"/>
          <w:szCs w:val="28"/>
        </w:rPr>
      </w:pPr>
      <w:bookmarkStart w:id="0" w:name="_Toc461464650"/>
      <w:r>
        <w:rPr>
          <w:rFonts w:ascii="仿宋_GB2312" w:eastAsia="仿宋_GB2312" w:hAnsi="宋体" w:hint="eastAsia"/>
          <w:sz w:val="28"/>
          <w:szCs w:val="28"/>
        </w:rPr>
        <w:t>二、</w:t>
      </w:r>
      <w:r w:rsidRPr="007B6E45">
        <w:rPr>
          <w:rFonts w:ascii="仿宋_GB2312" w:eastAsia="仿宋_GB2312" w:hAnsi="宋体" w:hint="eastAsia"/>
          <w:sz w:val="28"/>
          <w:szCs w:val="28"/>
        </w:rPr>
        <w:t>投标资格要求</w:t>
      </w:r>
      <w:bookmarkEnd w:id="0"/>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投标资格要求为本次项目投标人应具备的基本条件，参加本项目竞标的投标人必须满足投标资格要求中的所有条款，并按照相关规定递交资格证明文件，未按要求递交的投标人，其投标将被拒绝。</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lastRenderedPageBreak/>
        <w:t>1、投标人应具备《政府采购法》第二十二条规定的以下条件：</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1.1具有独立承担民事责任的能力；</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1.2具有良好的商业信誉和健全的财务会计制度；</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1.3具有履行合同所必需的设备和专业技术能力；</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1.4有依法缴纳税收和社会保障资金的良好记录；</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1.5参加本采购活动前三年内，在经营活动中没有重大违法记录；</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2、投标人应是在中华人民共和国境内注册取得营业执照的独立法人。</w:t>
      </w:r>
    </w:p>
    <w:p w:rsidR="00A46475" w:rsidRPr="007B6E45" w:rsidRDefault="00A46475" w:rsidP="00A46475">
      <w:pPr>
        <w:spacing w:line="336" w:lineRule="auto"/>
        <w:ind w:firstLineChars="200" w:firstLine="440"/>
        <w:rPr>
          <w:rFonts w:ascii="仿宋_GB2312" w:eastAsia="仿宋_GB2312" w:hAnsi="宋体"/>
          <w:szCs w:val="28"/>
        </w:rPr>
      </w:pPr>
      <w:r w:rsidRPr="007B6E45">
        <w:rPr>
          <w:rFonts w:ascii="仿宋_GB2312" w:eastAsia="仿宋_GB2312" w:hAnsi="宋体" w:hint="eastAsia"/>
          <w:szCs w:val="28"/>
        </w:rPr>
        <w:t>3、</w:t>
      </w:r>
      <w:r w:rsidRPr="00AE0819">
        <w:rPr>
          <w:rFonts w:ascii="仿宋_GB2312" w:eastAsia="仿宋_GB2312" w:hAnsi="宋体" w:hint="eastAsia"/>
          <w:szCs w:val="28"/>
        </w:rPr>
        <w:t>供应商在“信用中国”（</w:t>
      </w:r>
      <w:proofErr w:type="spellStart"/>
      <w:r w:rsidRPr="00AE0819">
        <w:rPr>
          <w:rFonts w:ascii="仿宋_GB2312" w:eastAsia="仿宋_GB2312" w:hAnsi="宋体" w:hint="eastAsia"/>
          <w:szCs w:val="28"/>
        </w:rPr>
        <w:t>www.creditchina.gov.cn</w:t>
      </w:r>
      <w:proofErr w:type="spellEnd"/>
      <w:r w:rsidRPr="00AE0819">
        <w:rPr>
          <w:rFonts w:ascii="仿宋_GB2312" w:eastAsia="仿宋_GB2312" w:hAnsi="宋体" w:hint="eastAsia"/>
          <w:szCs w:val="28"/>
        </w:rPr>
        <w:t>）网站中未被列入失信被执行人、重大税收违法案件当事人名单、政府采购严重违法失信行为记录名单。</w:t>
      </w:r>
    </w:p>
    <w:p w:rsidR="00631B1A" w:rsidRPr="007B6E45" w:rsidRDefault="00631B1A" w:rsidP="00631B1A">
      <w:pPr>
        <w:pStyle w:val="2"/>
        <w:widowControl w:val="0"/>
        <w:adjustRightInd/>
        <w:snapToGrid/>
        <w:spacing w:before="200" w:line="336" w:lineRule="auto"/>
        <w:ind w:left="420"/>
        <w:jc w:val="both"/>
        <w:rPr>
          <w:rFonts w:ascii="仿宋_GB2312" w:eastAsia="仿宋_GB2312" w:hAnsi="宋体"/>
          <w:sz w:val="28"/>
          <w:szCs w:val="28"/>
        </w:rPr>
      </w:pPr>
      <w:bookmarkStart w:id="1" w:name="_Toc461464671"/>
      <w:r>
        <w:rPr>
          <w:rFonts w:ascii="仿宋_GB2312" w:eastAsia="仿宋_GB2312" w:hAnsi="宋体" w:hint="eastAsia"/>
          <w:sz w:val="28"/>
          <w:szCs w:val="28"/>
        </w:rPr>
        <w:t>三、</w:t>
      </w:r>
      <w:r w:rsidRPr="007B6E45">
        <w:rPr>
          <w:rFonts w:ascii="仿宋_GB2312" w:eastAsia="仿宋_GB2312" w:hAnsi="宋体" w:hint="eastAsia"/>
          <w:sz w:val="28"/>
          <w:szCs w:val="28"/>
        </w:rPr>
        <w:t>报价要求</w:t>
      </w:r>
      <w:bookmarkEnd w:id="1"/>
    </w:p>
    <w:p w:rsidR="00631B1A" w:rsidRPr="009A51C0" w:rsidRDefault="00631B1A" w:rsidP="00631B1A">
      <w:pPr>
        <w:spacing w:line="360" w:lineRule="auto"/>
        <w:ind w:firstLineChars="200" w:firstLine="440"/>
        <w:rPr>
          <w:rFonts w:ascii="仿宋_GB2312" w:eastAsia="仿宋_GB2312" w:hAnsi="宋体"/>
          <w:szCs w:val="28"/>
        </w:rPr>
      </w:pPr>
      <w:r w:rsidRPr="009A51C0">
        <w:rPr>
          <w:rFonts w:ascii="仿宋_GB2312" w:eastAsia="仿宋_GB2312" w:hAnsi="宋体" w:hint="eastAsia"/>
          <w:szCs w:val="28"/>
        </w:rPr>
        <w:t>1、报价的价格构成</w:t>
      </w:r>
    </w:p>
    <w:p w:rsidR="00631B1A" w:rsidRPr="009A51C0" w:rsidRDefault="00631B1A" w:rsidP="00631B1A">
      <w:pPr>
        <w:spacing w:line="360" w:lineRule="auto"/>
        <w:ind w:firstLineChars="200" w:firstLine="440"/>
        <w:rPr>
          <w:rFonts w:ascii="仿宋_GB2312" w:eastAsia="仿宋_GB2312" w:hAnsi="宋体"/>
          <w:szCs w:val="28"/>
        </w:rPr>
      </w:pPr>
      <w:r w:rsidRPr="009A51C0">
        <w:rPr>
          <w:rFonts w:ascii="仿宋_GB2312" w:eastAsia="仿宋_GB2312" w:hAnsi="宋体" w:hint="eastAsia"/>
          <w:szCs w:val="28"/>
        </w:rPr>
        <w:t>1.1供应商在本次</w:t>
      </w:r>
      <w:r>
        <w:rPr>
          <w:rFonts w:ascii="仿宋_GB2312" w:eastAsia="仿宋_GB2312" w:hAnsi="宋体" w:hint="eastAsia"/>
          <w:szCs w:val="28"/>
        </w:rPr>
        <w:t>竞</w:t>
      </w:r>
      <w:r w:rsidRPr="009A51C0">
        <w:rPr>
          <w:rFonts w:ascii="仿宋_GB2312" w:eastAsia="仿宋_GB2312" w:hAnsi="宋体" w:hint="eastAsia"/>
          <w:szCs w:val="28"/>
        </w:rPr>
        <w:t>价采购的总报价应包括本</w:t>
      </w:r>
      <w:r>
        <w:rPr>
          <w:rFonts w:ascii="仿宋_GB2312" w:eastAsia="仿宋_GB2312" w:hAnsi="宋体" w:hint="eastAsia"/>
          <w:szCs w:val="28"/>
        </w:rPr>
        <w:t>项目</w:t>
      </w:r>
      <w:r w:rsidRPr="009A51C0">
        <w:rPr>
          <w:rFonts w:ascii="仿宋_GB2312" w:eastAsia="仿宋_GB2312" w:hAnsi="宋体" w:hint="eastAsia"/>
          <w:szCs w:val="28"/>
        </w:rPr>
        <w:t>所涉及的有关费用进行报价，包括：设计、设备采购、运输、安装、调试、技术培训、维修、售后服务等，以及所有根据合同或其它原因应由供应商支付的税金和其它应缴的费用，以及可合理推断的责任和义务。</w:t>
      </w:r>
    </w:p>
    <w:p w:rsidR="00631B1A" w:rsidRDefault="00631B1A" w:rsidP="00631B1A">
      <w:pPr>
        <w:spacing w:line="360" w:lineRule="auto"/>
        <w:ind w:firstLineChars="200" w:firstLine="440"/>
        <w:rPr>
          <w:rFonts w:ascii="仿宋_GB2312" w:eastAsia="仿宋_GB2312" w:hAnsi="宋体"/>
          <w:szCs w:val="28"/>
        </w:rPr>
      </w:pPr>
      <w:r w:rsidRPr="009A51C0">
        <w:rPr>
          <w:rFonts w:ascii="仿宋_GB2312" w:eastAsia="仿宋_GB2312" w:hAnsi="宋体" w:hint="eastAsia"/>
          <w:szCs w:val="28"/>
        </w:rPr>
        <w:t>1.2本次采购的响应价采用固定价格方式。除非另有规定，供应商所报的单价和以细目总价填报的价格在合同实施期间应保持不变，均不受市场价格及政策性价格的调整而增减。</w:t>
      </w:r>
    </w:p>
    <w:p w:rsidR="00631B1A" w:rsidRDefault="00631B1A" w:rsidP="00631B1A">
      <w:pPr>
        <w:spacing w:line="360" w:lineRule="auto"/>
        <w:ind w:firstLineChars="200" w:firstLine="440"/>
        <w:rPr>
          <w:rFonts w:ascii="仿宋_GB2312" w:eastAsia="仿宋_GB2312" w:hAnsi="宋体"/>
          <w:szCs w:val="28"/>
        </w:rPr>
      </w:pPr>
      <w:r w:rsidRPr="009A51C0">
        <w:rPr>
          <w:rFonts w:ascii="仿宋_GB2312" w:eastAsia="仿宋_GB2312" w:hAnsi="宋体" w:hint="eastAsia"/>
          <w:szCs w:val="28"/>
        </w:rPr>
        <w:t>1.3以人民币为报价货币，提供正式的税务发票。</w:t>
      </w:r>
    </w:p>
    <w:p w:rsidR="00631B1A" w:rsidRPr="007B6E45" w:rsidRDefault="00631B1A" w:rsidP="00631B1A">
      <w:pPr>
        <w:spacing w:line="360" w:lineRule="auto"/>
        <w:ind w:firstLineChars="200" w:firstLine="440"/>
        <w:rPr>
          <w:rFonts w:ascii="仿宋_GB2312" w:eastAsia="仿宋_GB2312" w:hAnsi="宋体"/>
          <w:szCs w:val="28"/>
        </w:rPr>
      </w:pPr>
      <w:r w:rsidRPr="007B6E45">
        <w:rPr>
          <w:rFonts w:ascii="仿宋_GB2312" w:eastAsia="仿宋_GB2312" w:hAnsi="宋体" w:hint="eastAsia"/>
          <w:szCs w:val="28"/>
        </w:rPr>
        <w:t>对于本文件未列明，而投标供应商认为必需的费用也需列入投标总报价。在合同实施时，采购人将不予支付中标供应商没有列入的项目费用，并认为此项目的费用已包括在投标总报价中。</w:t>
      </w:r>
    </w:p>
    <w:p w:rsidR="00A46475" w:rsidRPr="00A46475" w:rsidRDefault="00631B1A" w:rsidP="00631B1A">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zCs w:val="28"/>
        </w:rPr>
        <w:t>竞价公告中的预算单价仅供参考。但报价的总额不得超出拦标价</w:t>
      </w:r>
    </w:p>
    <w:p w:rsidR="00631B1A" w:rsidRPr="001310DF" w:rsidRDefault="00631B1A" w:rsidP="00631B1A">
      <w:pPr>
        <w:pStyle w:val="2"/>
        <w:widowControl w:val="0"/>
        <w:adjustRightInd/>
        <w:snapToGrid/>
        <w:spacing w:before="200" w:line="336" w:lineRule="auto"/>
        <w:jc w:val="both"/>
        <w:rPr>
          <w:rFonts w:ascii="仿宋_GB2312" w:eastAsia="仿宋_GB2312" w:hAnsi="宋体"/>
          <w:sz w:val="28"/>
          <w:szCs w:val="28"/>
        </w:rPr>
      </w:pPr>
      <w:r w:rsidRPr="00631B1A">
        <w:rPr>
          <w:rFonts w:ascii="仿宋_GB2312" w:eastAsia="仿宋_GB2312" w:hAnsi="宋体" w:hint="eastAsia"/>
          <w:sz w:val="28"/>
          <w:szCs w:val="28"/>
        </w:rPr>
        <w:t>四、</w:t>
      </w:r>
      <w:r w:rsidRPr="001310DF">
        <w:rPr>
          <w:rFonts w:ascii="仿宋_GB2312" w:eastAsia="仿宋_GB2312" w:hAnsi="宋体" w:hint="eastAsia"/>
          <w:sz w:val="28"/>
          <w:szCs w:val="28"/>
        </w:rPr>
        <w:t>投标商投标要求：</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t>1</w:t>
      </w:r>
      <w:r>
        <w:rPr>
          <w:rFonts w:ascii="仿宋_GB2312" w:eastAsia="仿宋_GB2312" w:hAnsi="宋体" w:hint="eastAsia"/>
          <w:szCs w:val="28"/>
        </w:rPr>
        <w:t>、提供上述投标商资格要求中的第</w:t>
      </w:r>
      <w:r w:rsidRPr="001310DF">
        <w:rPr>
          <w:rFonts w:ascii="仿宋_GB2312" w:eastAsia="仿宋_GB2312" w:hAnsi="宋体" w:hint="eastAsia"/>
          <w:szCs w:val="28"/>
        </w:rPr>
        <w:t>一、二、三条中要求的证明材料，加盖公章。</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lastRenderedPageBreak/>
        <w:t>2、以表格形式提供</w:t>
      </w:r>
      <w:r>
        <w:rPr>
          <w:rFonts w:ascii="仿宋_GB2312" w:eastAsia="仿宋_GB2312" w:hAnsi="宋体" w:hint="eastAsia"/>
          <w:szCs w:val="28"/>
        </w:rPr>
        <w:t>《</w:t>
      </w:r>
      <w:r w:rsidRPr="001310DF">
        <w:rPr>
          <w:rFonts w:ascii="仿宋_GB2312" w:eastAsia="仿宋_GB2312" w:hAnsi="宋体" w:hint="eastAsia"/>
          <w:szCs w:val="28"/>
        </w:rPr>
        <w:t>采购</w:t>
      </w:r>
      <w:r>
        <w:rPr>
          <w:rFonts w:ascii="仿宋_GB2312" w:eastAsia="仿宋_GB2312" w:hAnsi="宋体" w:hint="eastAsia"/>
          <w:szCs w:val="28"/>
        </w:rPr>
        <w:t>货物</w:t>
      </w:r>
      <w:r w:rsidRPr="001310DF">
        <w:rPr>
          <w:rFonts w:ascii="仿宋_GB2312" w:eastAsia="仿宋_GB2312" w:hAnsi="宋体" w:hint="eastAsia"/>
          <w:szCs w:val="28"/>
        </w:rPr>
        <w:t>清单</w:t>
      </w:r>
      <w:r>
        <w:rPr>
          <w:rFonts w:ascii="仿宋_GB2312" w:eastAsia="仿宋_GB2312" w:hAnsi="宋体" w:hint="eastAsia"/>
          <w:szCs w:val="28"/>
        </w:rPr>
        <w:t>》</w:t>
      </w:r>
      <w:r w:rsidRPr="001310DF">
        <w:rPr>
          <w:rFonts w:ascii="仿宋_GB2312" w:eastAsia="仿宋_GB2312" w:hAnsi="宋体" w:hint="eastAsia"/>
          <w:szCs w:val="28"/>
        </w:rPr>
        <w:t>中所投产品的规格型号及分项报价，格式自拟。</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t>3、以表格形式提供中所投产品</w:t>
      </w:r>
      <w:r>
        <w:rPr>
          <w:rFonts w:ascii="仿宋_GB2312" w:eastAsia="仿宋_GB2312" w:hAnsi="宋体" w:hint="eastAsia"/>
          <w:szCs w:val="28"/>
        </w:rPr>
        <w:t>《</w:t>
      </w:r>
      <w:r w:rsidRPr="001310DF">
        <w:rPr>
          <w:rFonts w:ascii="仿宋_GB2312" w:eastAsia="仿宋_GB2312" w:hAnsi="宋体" w:hint="eastAsia"/>
          <w:szCs w:val="28"/>
        </w:rPr>
        <w:t>采购</w:t>
      </w:r>
      <w:r>
        <w:rPr>
          <w:rFonts w:ascii="仿宋_GB2312" w:eastAsia="仿宋_GB2312" w:hAnsi="宋体" w:hint="eastAsia"/>
          <w:szCs w:val="28"/>
        </w:rPr>
        <w:t>货物</w:t>
      </w:r>
      <w:r w:rsidRPr="001310DF">
        <w:rPr>
          <w:rFonts w:ascii="仿宋_GB2312" w:eastAsia="仿宋_GB2312" w:hAnsi="宋体" w:hint="eastAsia"/>
          <w:szCs w:val="28"/>
        </w:rPr>
        <w:t>清单</w:t>
      </w:r>
      <w:r>
        <w:rPr>
          <w:rFonts w:ascii="仿宋_GB2312" w:eastAsia="仿宋_GB2312" w:hAnsi="宋体" w:hint="eastAsia"/>
          <w:szCs w:val="28"/>
        </w:rPr>
        <w:t>》</w:t>
      </w:r>
      <w:r w:rsidRPr="001310DF">
        <w:rPr>
          <w:rFonts w:ascii="仿宋_GB2312" w:eastAsia="仿宋_GB2312" w:hAnsi="宋体" w:hint="eastAsia"/>
          <w:szCs w:val="28"/>
        </w:rPr>
        <w:t>技术参数的偏离说明。要求达到无偏离或正偏离。</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t>4、请将上述材料用彩色扫描制作成PDF文档，以附件形式上传到系统中。仅报价未提供上述材料的，投标无效。</w:t>
      </w:r>
    </w:p>
    <w:p w:rsidR="00400775" w:rsidRDefault="00400775"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r w:rsidRPr="00A46475">
        <w:rPr>
          <w:rFonts w:ascii="仿宋_GB2312" w:eastAsia="仿宋_GB2312" w:hAnsi="宋体" w:hint="eastAsia"/>
          <w:spacing w:val="-2"/>
          <w:szCs w:val="28"/>
        </w:rPr>
        <w:t>项目负责人联系方式：肖娟（150072764</w:t>
      </w:r>
      <w:r w:rsidRPr="00631B1A">
        <w:rPr>
          <w:rFonts w:ascii="仿宋_GB2312" w:eastAsia="仿宋_GB2312" w:hAnsi="宋体" w:hint="eastAsia"/>
          <w:spacing w:val="-2"/>
          <w:szCs w:val="28"/>
        </w:rPr>
        <w:t>00,66400）</w:t>
      </w: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r>
        <w:rPr>
          <w:rFonts w:ascii="仿宋_GB2312" w:eastAsia="仿宋_GB2312" w:hAnsi="宋体" w:hint="eastAsia"/>
          <w:spacing w:val="-2"/>
          <w:szCs w:val="28"/>
        </w:rPr>
        <w:t>采招中心经办人联系方式：李琳（0710-3591692）</w:t>
      </w: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r>
        <w:rPr>
          <w:rFonts w:ascii="仿宋_GB2312" w:eastAsia="仿宋_GB2312" w:hAnsi="宋体" w:hint="eastAsia"/>
          <w:spacing w:val="-2"/>
          <w:szCs w:val="28"/>
        </w:rPr>
        <w:t xml:space="preserve">                                                   湖北文理学院采招中心</w:t>
      </w:r>
    </w:p>
    <w:p w:rsidR="00631B1A" w:rsidRP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spacing w:val="-2"/>
          <w:szCs w:val="28"/>
        </w:rPr>
      </w:pPr>
      <w:r>
        <w:rPr>
          <w:rFonts w:ascii="仿宋_GB2312" w:eastAsia="仿宋_GB2312" w:hAnsi="宋体" w:hint="eastAsia"/>
          <w:spacing w:val="-2"/>
          <w:szCs w:val="28"/>
        </w:rPr>
        <w:t xml:space="preserve">                                                     </w:t>
      </w:r>
      <w:r>
        <w:rPr>
          <w:rFonts w:ascii="仿宋_GB2312" w:eastAsia="仿宋_GB2312" w:hAnsi="宋体"/>
          <w:spacing w:val="-2"/>
          <w:szCs w:val="28"/>
        </w:rPr>
        <w:t>2018年10月</w:t>
      </w:r>
      <w:r w:rsidR="00EA428A">
        <w:rPr>
          <w:rFonts w:ascii="仿宋_GB2312" w:eastAsia="仿宋_GB2312" w:hAnsi="宋体" w:hint="eastAsia"/>
          <w:spacing w:val="-2"/>
          <w:szCs w:val="28"/>
        </w:rPr>
        <w:t>30</w:t>
      </w:r>
      <w:r>
        <w:rPr>
          <w:rFonts w:ascii="仿宋_GB2312" w:eastAsia="仿宋_GB2312" w:hAnsi="宋体"/>
          <w:spacing w:val="-2"/>
          <w:szCs w:val="28"/>
        </w:rPr>
        <w:t>日</w:t>
      </w: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color w:val="FF0000"/>
          <w:sz w:val="24"/>
        </w:rPr>
      </w:pPr>
    </w:p>
    <w:sectPr w:rsidR="00400775" w:rsidRPr="00CA2C42" w:rsidSect="00BB1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96C" w:rsidRDefault="003E796C" w:rsidP="00400775">
      <w:pPr>
        <w:spacing w:after="0"/>
      </w:pPr>
      <w:r>
        <w:separator/>
      </w:r>
    </w:p>
  </w:endnote>
  <w:endnote w:type="continuationSeparator" w:id="0">
    <w:p w:rsidR="003E796C" w:rsidRDefault="003E796C" w:rsidP="004007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96C" w:rsidRDefault="003E796C" w:rsidP="00400775">
      <w:pPr>
        <w:spacing w:after="0"/>
      </w:pPr>
      <w:r>
        <w:separator/>
      </w:r>
    </w:p>
  </w:footnote>
  <w:footnote w:type="continuationSeparator" w:id="0">
    <w:p w:rsidR="003E796C" w:rsidRDefault="003E796C" w:rsidP="004007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09F"/>
    <w:multiLevelType w:val="hybridMultilevel"/>
    <w:tmpl w:val="5B1A4CEE"/>
    <w:lvl w:ilvl="0" w:tplc="7D50FBD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DFC79A7"/>
    <w:multiLevelType w:val="hybridMultilevel"/>
    <w:tmpl w:val="5BCACA9A"/>
    <w:lvl w:ilvl="0" w:tplc="452E432C">
      <w:start w:val="1"/>
      <w:numFmt w:val="decimal"/>
      <w:lvlText w:val="%1、"/>
      <w:lvlJc w:val="left"/>
      <w:pPr>
        <w:ind w:left="3479"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49254613"/>
    <w:multiLevelType w:val="multilevel"/>
    <w:tmpl w:val="49254613"/>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58ABB499"/>
    <w:multiLevelType w:val="singleLevel"/>
    <w:tmpl w:val="58ABB499"/>
    <w:lvl w:ilvl="0">
      <w:start w:val="1"/>
      <w:numFmt w:val="decimal"/>
      <w:suff w:val="nothing"/>
      <w:lvlText w:val="%1、"/>
      <w:lvlJc w:val="left"/>
    </w:lvl>
  </w:abstractNum>
  <w:abstractNum w:abstractNumId="4">
    <w:nsid w:val="5927D0BF"/>
    <w:multiLevelType w:val="singleLevel"/>
    <w:tmpl w:val="5927D0BF"/>
    <w:lvl w:ilvl="0">
      <w:start w:val="9"/>
      <w:numFmt w:val="chineseCounting"/>
      <w:suff w:val="nothing"/>
      <w:lvlText w:val="%1、"/>
      <w:lvlJc w:val="left"/>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6325234"/>
    <w:rsid w:val="00216C09"/>
    <w:rsid w:val="003E796C"/>
    <w:rsid w:val="00400775"/>
    <w:rsid w:val="00631B1A"/>
    <w:rsid w:val="00A44132"/>
    <w:rsid w:val="00A46475"/>
    <w:rsid w:val="00AE629E"/>
    <w:rsid w:val="00BB157C"/>
    <w:rsid w:val="00C2001F"/>
    <w:rsid w:val="00C90A53"/>
    <w:rsid w:val="00CA2C42"/>
    <w:rsid w:val="00CF07D9"/>
    <w:rsid w:val="00EA428A"/>
    <w:rsid w:val="26325234"/>
    <w:rsid w:val="57E72BBE"/>
    <w:rsid w:val="624C5654"/>
    <w:rsid w:val="6F422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57C"/>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BB157C"/>
    <w:pPr>
      <w:keepNext/>
      <w:keepLines/>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B157C"/>
    <w:rPr>
      <w:color w:val="000000"/>
      <w:u w:val="none"/>
    </w:rPr>
  </w:style>
  <w:style w:type="character" w:styleId="a4">
    <w:name w:val="Hyperlink"/>
    <w:basedOn w:val="a0"/>
    <w:rsid w:val="00BB157C"/>
    <w:rPr>
      <w:color w:val="000000"/>
      <w:u w:val="none"/>
    </w:rPr>
  </w:style>
  <w:style w:type="paragraph" w:styleId="a5">
    <w:name w:val="header"/>
    <w:basedOn w:val="a"/>
    <w:link w:val="Char"/>
    <w:rsid w:val="004007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400775"/>
    <w:rPr>
      <w:rFonts w:ascii="Tahoma" w:eastAsia="微软雅黑" w:hAnsi="Tahoma" w:cstheme="minorBidi"/>
      <w:sz w:val="18"/>
      <w:szCs w:val="18"/>
    </w:rPr>
  </w:style>
  <w:style w:type="paragraph" w:styleId="a6">
    <w:name w:val="footer"/>
    <w:basedOn w:val="a"/>
    <w:link w:val="Char0"/>
    <w:rsid w:val="00400775"/>
    <w:pPr>
      <w:tabs>
        <w:tab w:val="center" w:pos="4153"/>
        <w:tab w:val="right" w:pos="8306"/>
      </w:tabs>
    </w:pPr>
    <w:rPr>
      <w:sz w:val="18"/>
      <w:szCs w:val="18"/>
    </w:rPr>
  </w:style>
  <w:style w:type="character" w:customStyle="1" w:styleId="Char0">
    <w:name w:val="页脚 Char"/>
    <w:basedOn w:val="a0"/>
    <w:link w:val="a6"/>
    <w:rsid w:val="00400775"/>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1155996828">
      <w:bodyDiv w:val="1"/>
      <w:marLeft w:val="0"/>
      <w:marRight w:val="0"/>
      <w:marTop w:val="0"/>
      <w:marBottom w:val="0"/>
      <w:divBdr>
        <w:top w:val="none" w:sz="0" w:space="0" w:color="auto"/>
        <w:left w:val="none" w:sz="0" w:space="0" w:color="auto"/>
        <w:bottom w:val="none" w:sz="0" w:space="0" w:color="auto"/>
        <w:right w:val="none" w:sz="0" w:space="0" w:color="auto"/>
      </w:divBdr>
    </w:div>
    <w:div w:id="1345479225">
      <w:bodyDiv w:val="1"/>
      <w:marLeft w:val="0"/>
      <w:marRight w:val="0"/>
      <w:marTop w:val="0"/>
      <w:marBottom w:val="0"/>
      <w:divBdr>
        <w:top w:val="none" w:sz="0" w:space="0" w:color="auto"/>
        <w:left w:val="none" w:sz="0" w:space="0" w:color="auto"/>
        <w:bottom w:val="none" w:sz="0" w:space="0" w:color="auto"/>
        <w:right w:val="none" w:sz="0" w:space="0" w:color="auto"/>
      </w:divBdr>
    </w:div>
    <w:div w:id="184497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2018-10-30T01:34:00Z</dcterms:created>
  <dcterms:modified xsi:type="dcterms:W3CDTF">2018-10-30T01:35:00Z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